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D4A15" w14:textId="07013C38" w:rsidR="009731DA" w:rsidRPr="00F35212" w:rsidRDefault="00B87FA1">
      <w:pPr>
        <w:rPr>
          <w:b/>
        </w:rPr>
      </w:pPr>
      <w:r w:rsidRPr="00F35212">
        <w:rPr>
          <w:b/>
        </w:rPr>
        <w:t xml:space="preserve">Nutrition and Physical Activity Committee Meeting </w:t>
      </w:r>
      <w:r w:rsidR="0025716C" w:rsidRPr="00F35212">
        <w:rPr>
          <w:b/>
        </w:rPr>
        <w:t xml:space="preserve">Notes </w:t>
      </w:r>
      <w:r w:rsidRPr="00F35212">
        <w:rPr>
          <w:b/>
        </w:rPr>
        <w:t>3-11</w:t>
      </w:r>
      <w:r w:rsidR="00AD275E" w:rsidRPr="00F35212">
        <w:rPr>
          <w:b/>
        </w:rPr>
        <w:t>-14</w:t>
      </w:r>
    </w:p>
    <w:p w14:paraId="2CEFB93C" w14:textId="77777777" w:rsidR="00270012" w:rsidRDefault="00270012"/>
    <w:p w14:paraId="03A1EFB8" w14:textId="0E5C6121" w:rsidR="00270012" w:rsidRDefault="00AD275E">
      <w:r>
        <w:t>In response to the evaluation from the last call, we incorporated time for e</w:t>
      </w:r>
      <w:r w:rsidR="00F52C34">
        <w:t xml:space="preserve">ach participant </w:t>
      </w:r>
      <w:r>
        <w:t xml:space="preserve">to </w:t>
      </w:r>
      <w:r w:rsidR="00F52C34">
        <w:t>share promising practices for Nutrition, Physical Activity, and Food Security</w:t>
      </w:r>
      <w:r>
        <w:t xml:space="preserve"> during introductions</w:t>
      </w:r>
      <w:r w:rsidR="003A5156">
        <w:t xml:space="preserve"> </w:t>
      </w:r>
      <w:r w:rsidR="006B4B60">
        <w:t xml:space="preserve">. </w:t>
      </w:r>
      <w:r>
        <w:t>We also added more slides during presentations for everyone to see.</w:t>
      </w:r>
      <w:r w:rsidR="00F35212">
        <w:t xml:space="preserve"> </w:t>
      </w:r>
      <w:r>
        <w:t xml:space="preserve"> </w:t>
      </w:r>
      <w:r w:rsidR="00E22D8E">
        <w:t>Meeting attendees are</w:t>
      </w:r>
      <w:r w:rsidR="00270012">
        <w:t xml:space="preserve"> </w:t>
      </w:r>
      <w:r w:rsidR="00F35212">
        <w:t>listed</w:t>
      </w:r>
      <w:r w:rsidR="00270012">
        <w:t xml:space="preserve"> at the end of the </w:t>
      </w:r>
      <w:r>
        <w:t>notes</w:t>
      </w:r>
      <w:r w:rsidR="00270012">
        <w:t xml:space="preserve">.  </w:t>
      </w:r>
    </w:p>
    <w:p w14:paraId="76760CCE" w14:textId="77777777" w:rsidR="00B87FA1" w:rsidRDefault="00B87FA1"/>
    <w:p w14:paraId="29D6260F" w14:textId="12AD2832" w:rsidR="00723BF1" w:rsidRPr="00270012" w:rsidRDefault="00270012">
      <w:pPr>
        <w:rPr>
          <w:b/>
        </w:rPr>
      </w:pPr>
      <w:r w:rsidRPr="00270012">
        <w:rPr>
          <w:b/>
        </w:rPr>
        <w:t xml:space="preserve">California Department of Education </w:t>
      </w:r>
      <w:r w:rsidR="00723BF1" w:rsidRPr="00270012">
        <w:rPr>
          <w:b/>
        </w:rPr>
        <w:t>A</w:t>
      </w:r>
      <w:r w:rsidRPr="00270012">
        <w:rPr>
          <w:b/>
        </w:rPr>
        <w:t xml:space="preserve">fter </w:t>
      </w:r>
      <w:r w:rsidR="00723BF1" w:rsidRPr="00270012">
        <w:rPr>
          <w:b/>
        </w:rPr>
        <w:t>S</w:t>
      </w:r>
      <w:r w:rsidRPr="00270012">
        <w:rPr>
          <w:b/>
        </w:rPr>
        <w:t xml:space="preserve">chool </w:t>
      </w:r>
      <w:r w:rsidR="00723BF1" w:rsidRPr="00270012">
        <w:rPr>
          <w:b/>
        </w:rPr>
        <w:t>D</w:t>
      </w:r>
      <w:r w:rsidRPr="00270012">
        <w:rPr>
          <w:b/>
        </w:rPr>
        <w:t>ivision</w:t>
      </w:r>
      <w:r w:rsidR="00723BF1" w:rsidRPr="00270012">
        <w:rPr>
          <w:b/>
        </w:rPr>
        <w:t xml:space="preserve"> Strategic Plan Update</w:t>
      </w:r>
      <w:r w:rsidR="00653E0C">
        <w:rPr>
          <w:b/>
        </w:rPr>
        <w:t xml:space="preserve"> (Jeff Davis)</w:t>
      </w:r>
    </w:p>
    <w:p w14:paraId="177EE498" w14:textId="1D3C4F8C" w:rsidR="00723BF1" w:rsidRDefault="00F35212" w:rsidP="003D14E0">
      <w:pPr>
        <w:pStyle w:val="ListParagraph"/>
        <w:numPr>
          <w:ilvl w:val="0"/>
          <w:numId w:val="8"/>
        </w:numPr>
      </w:pPr>
      <w:hyperlink r:id="rId6" w:history="1">
        <w:r w:rsidR="003D14E0" w:rsidRPr="00270012">
          <w:rPr>
            <w:rStyle w:val="Hyperlink"/>
          </w:rPr>
          <w:t xml:space="preserve">The CDE After School Division </w:t>
        </w:r>
        <w:r w:rsidR="00653E0C">
          <w:rPr>
            <w:rStyle w:val="Hyperlink"/>
          </w:rPr>
          <w:t>(ASD)</w:t>
        </w:r>
        <w:r w:rsidR="003D14E0" w:rsidRPr="00270012">
          <w:rPr>
            <w:rStyle w:val="Hyperlink"/>
          </w:rPr>
          <w:t>Strategic Plan</w:t>
        </w:r>
      </w:hyperlink>
      <w:r w:rsidR="003D14E0">
        <w:t xml:space="preserve"> has been released</w:t>
      </w:r>
      <w:r w:rsidR="00270012">
        <w:t>.</w:t>
      </w:r>
      <w:r w:rsidR="003D14E0">
        <w:t xml:space="preserve"> </w:t>
      </w:r>
    </w:p>
    <w:p w14:paraId="7A145835" w14:textId="23FEDC4B" w:rsidR="003D14E0" w:rsidRDefault="003D14E0" w:rsidP="003D14E0">
      <w:pPr>
        <w:pStyle w:val="ListParagraph"/>
        <w:numPr>
          <w:ilvl w:val="0"/>
          <w:numId w:val="8"/>
        </w:numPr>
      </w:pPr>
      <w:r w:rsidRPr="00270012">
        <w:rPr>
          <w:i/>
          <w:u w:val="single"/>
        </w:rPr>
        <w:t>What it is:</w:t>
      </w:r>
      <w:r>
        <w:t xml:space="preserve"> Advice and guidance from the field </w:t>
      </w:r>
      <w:r w:rsidR="00270012">
        <w:t>on how to improve systemic program quality (i.e.</w:t>
      </w:r>
      <w:r w:rsidR="00AD275E">
        <w:t>,</w:t>
      </w:r>
      <w:r w:rsidR="00270012">
        <w:t xml:space="preserve"> base TA efforts on needs, research, and promising practices / lessons learned from prior TA projects)</w:t>
      </w:r>
      <w:r w:rsidR="003A5156" w:rsidRPr="003A5156">
        <w:t xml:space="preserve"> </w:t>
      </w:r>
      <w:r w:rsidR="003A5156">
        <w:t xml:space="preserve">through a variety of After School Division-led efforts, some field-led efforts, and some that are accomplished collaboratively by both the division and the field. </w:t>
      </w:r>
    </w:p>
    <w:p w14:paraId="7988E3E9" w14:textId="0BD36240" w:rsidR="00270012" w:rsidRDefault="00270012" w:rsidP="003D14E0">
      <w:pPr>
        <w:pStyle w:val="ListParagraph"/>
        <w:numPr>
          <w:ilvl w:val="0"/>
          <w:numId w:val="8"/>
        </w:numPr>
      </w:pPr>
      <w:r w:rsidRPr="00270012">
        <w:rPr>
          <w:i/>
          <w:u w:val="single"/>
        </w:rPr>
        <w:t>What it is not:</w:t>
      </w:r>
      <w:r>
        <w:t xml:space="preserve"> </w:t>
      </w:r>
      <w:r w:rsidR="00AD275E">
        <w:t xml:space="preserve">A </w:t>
      </w:r>
      <w:r>
        <w:t xml:space="preserve">detailed implementation plan </w:t>
      </w:r>
    </w:p>
    <w:p w14:paraId="139C48D3" w14:textId="476CD6F0" w:rsidR="00270012" w:rsidRDefault="00270012" w:rsidP="003D14E0">
      <w:pPr>
        <w:pStyle w:val="ListParagraph"/>
        <w:numPr>
          <w:ilvl w:val="0"/>
          <w:numId w:val="8"/>
        </w:numPr>
      </w:pPr>
      <w:r>
        <w:t xml:space="preserve">The strategic plan document provides advice and guidance for how to advance the strategic plan to the next level </w:t>
      </w:r>
    </w:p>
    <w:p w14:paraId="6DA27EC5" w14:textId="77777777" w:rsidR="00723BF1" w:rsidRDefault="00723BF1"/>
    <w:p w14:paraId="0DE64DA5" w14:textId="753EF253" w:rsidR="00723BF1" w:rsidRPr="00F52C34" w:rsidRDefault="00723BF1">
      <w:pPr>
        <w:rPr>
          <w:b/>
        </w:rPr>
      </w:pPr>
      <w:r w:rsidRPr="00F52C34">
        <w:rPr>
          <w:b/>
        </w:rPr>
        <w:t>Work Group on Quality Standards</w:t>
      </w:r>
      <w:r w:rsidR="00653E0C">
        <w:rPr>
          <w:b/>
        </w:rPr>
        <w:t xml:space="preserve"> (Jeff)</w:t>
      </w:r>
    </w:p>
    <w:p w14:paraId="573D7301" w14:textId="555B5908" w:rsidR="00723BF1" w:rsidRDefault="00653E0C" w:rsidP="00270012">
      <w:pPr>
        <w:pStyle w:val="ListParagraph"/>
        <w:numPr>
          <w:ilvl w:val="0"/>
          <w:numId w:val="9"/>
        </w:numPr>
      </w:pPr>
      <w:r>
        <w:t>The new Work Group on Quality Standards (Phase II) met March 6 to begin development of descriptors for each of the 12 Quality Standards previously developed as part of the CDE ASD Strategic Plan work. They will lay out what the standards look like in action.  See</w:t>
      </w:r>
    </w:p>
    <w:p w14:paraId="6B71D2D0" w14:textId="399B7C05" w:rsidR="00270012" w:rsidRDefault="006B4B60" w:rsidP="00270012">
      <w:pPr>
        <w:pStyle w:val="ListParagraph"/>
        <w:numPr>
          <w:ilvl w:val="0"/>
          <w:numId w:val="9"/>
        </w:numPr>
      </w:pPr>
      <w:hyperlink r:id="rId7" w:history="1">
        <w:r w:rsidR="00270012" w:rsidRPr="00270012">
          <w:rPr>
            <w:rStyle w:val="Hyperlink"/>
          </w:rPr>
          <w:t>Quality Standards for Expanded Learning Programs</w:t>
        </w:r>
      </w:hyperlink>
      <w:r w:rsidR="00653E0C">
        <w:t xml:space="preserve"> for the 12 standards.</w:t>
      </w:r>
    </w:p>
    <w:p w14:paraId="08B17385" w14:textId="5FABD616" w:rsidR="00F52C34" w:rsidRDefault="00A9060A" w:rsidP="00270012">
      <w:pPr>
        <w:pStyle w:val="ListParagraph"/>
        <w:numPr>
          <w:ilvl w:val="0"/>
          <w:numId w:val="9"/>
        </w:numPr>
      </w:pPr>
      <w:r>
        <w:t>Two Nu/PA committee</w:t>
      </w:r>
      <w:r w:rsidR="00007BBD">
        <w:t xml:space="preserve"> members</w:t>
      </w:r>
      <w:r w:rsidR="00653E0C">
        <w:t>,</w:t>
      </w:r>
      <w:r w:rsidR="00007BBD">
        <w:t xml:space="preserve"> Ian Keiller</w:t>
      </w:r>
      <w:r>
        <w:t xml:space="preserve"> and Bruno Marchesi</w:t>
      </w:r>
      <w:r w:rsidR="00653E0C">
        <w:t>,</w:t>
      </w:r>
      <w:r>
        <w:t xml:space="preserve"> are serving on th</w:t>
      </w:r>
      <w:r w:rsidR="00653E0C">
        <w:t xml:space="preserve">e new work </w:t>
      </w:r>
      <w:r>
        <w:t>group.</w:t>
      </w:r>
    </w:p>
    <w:p w14:paraId="1AA975D5" w14:textId="77777777" w:rsidR="00F52C34" w:rsidRDefault="00F52C34" w:rsidP="00270012">
      <w:pPr>
        <w:pStyle w:val="ListParagraph"/>
        <w:numPr>
          <w:ilvl w:val="0"/>
          <w:numId w:val="9"/>
        </w:numPr>
      </w:pPr>
      <w:r>
        <w:t xml:space="preserve">There will be multiple opportunities for the field, including this Committee, to offer input to what the standards look like in practice.   </w:t>
      </w:r>
    </w:p>
    <w:p w14:paraId="721A2EEA" w14:textId="77777777" w:rsidR="00723BF1" w:rsidRDefault="00723BF1"/>
    <w:p w14:paraId="7186AC3C" w14:textId="2BE26C49" w:rsidR="00723BF1" w:rsidRPr="00F52C34" w:rsidRDefault="00270012">
      <w:pPr>
        <w:rPr>
          <w:b/>
        </w:rPr>
      </w:pPr>
      <w:r w:rsidRPr="00F52C34">
        <w:rPr>
          <w:b/>
        </w:rPr>
        <w:t>Older Youth C</w:t>
      </w:r>
      <w:r w:rsidR="00723BF1" w:rsidRPr="00F52C34">
        <w:rPr>
          <w:b/>
        </w:rPr>
        <w:t>onference</w:t>
      </w:r>
      <w:r w:rsidRPr="00F52C34">
        <w:rPr>
          <w:b/>
        </w:rPr>
        <w:t>s</w:t>
      </w:r>
      <w:r w:rsidR="00653E0C">
        <w:rPr>
          <w:b/>
        </w:rPr>
        <w:t xml:space="preserve"> (Bruno Marchesi)</w:t>
      </w:r>
    </w:p>
    <w:p w14:paraId="568A62EC" w14:textId="444225D5" w:rsidR="00723BF1" w:rsidRDefault="00723BF1" w:rsidP="00723BF1">
      <w:pPr>
        <w:pStyle w:val="ListParagraph"/>
        <w:numPr>
          <w:ilvl w:val="0"/>
          <w:numId w:val="1"/>
        </w:numPr>
      </w:pPr>
      <w:r>
        <w:t>Multiple conferences have been hosted by CAN</w:t>
      </w:r>
      <w:r w:rsidR="00F52C34">
        <w:t xml:space="preserve"> over the past year</w:t>
      </w:r>
      <w:r>
        <w:t xml:space="preserve">. </w:t>
      </w:r>
      <w:r w:rsidR="003A5156">
        <w:t>The recent Region 8 conference had 800 participants.</w:t>
      </w:r>
    </w:p>
    <w:p w14:paraId="1601CB95" w14:textId="7C7C5C83" w:rsidR="00723BF1" w:rsidRDefault="00723BF1" w:rsidP="00723BF1">
      <w:pPr>
        <w:pStyle w:val="ListParagraph"/>
        <w:numPr>
          <w:ilvl w:val="0"/>
          <w:numId w:val="1"/>
        </w:numPr>
      </w:pPr>
      <w:r>
        <w:t xml:space="preserve">One more will be held in </w:t>
      </w:r>
      <w:r w:rsidR="003A5156">
        <w:t>R</w:t>
      </w:r>
      <w:r>
        <w:t>egion 6 in Modesto</w:t>
      </w:r>
      <w:r w:rsidR="003A5156">
        <w:t xml:space="preserve"> on March 22</w:t>
      </w:r>
    </w:p>
    <w:p w14:paraId="6A9D7C5F" w14:textId="77777777" w:rsidR="006B4B60" w:rsidRDefault="00F52C34" w:rsidP="003A5156">
      <w:pPr>
        <w:pStyle w:val="ListParagraph"/>
        <w:numPr>
          <w:ilvl w:val="0"/>
          <w:numId w:val="1"/>
        </w:numPr>
      </w:pPr>
      <w:r>
        <w:t xml:space="preserve">Many of these conferences </w:t>
      </w:r>
      <w:r w:rsidR="003A5156">
        <w:t>(special kudos to</w:t>
      </w:r>
      <w:r>
        <w:t xml:space="preserve"> Region 2</w:t>
      </w:r>
      <w:r w:rsidR="003A5156">
        <w:t>)</w:t>
      </w:r>
      <w:r>
        <w:t xml:space="preserve"> </w:t>
      </w:r>
      <w:r w:rsidR="00723BF1">
        <w:t xml:space="preserve"> </w:t>
      </w:r>
      <w:r>
        <w:t xml:space="preserve">intentionally focused on serving </w:t>
      </w:r>
      <w:r w:rsidR="00723BF1">
        <w:t xml:space="preserve">healthy food and </w:t>
      </w:r>
      <w:r>
        <w:t xml:space="preserve">ensuring participant access to </w:t>
      </w:r>
      <w:r w:rsidR="00723BF1">
        <w:t>plenty of water</w:t>
      </w:r>
      <w:r w:rsidR="006B4B60">
        <w:t>.</w:t>
      </w:r>
    </w:p>
    <w:p w14:paraId="383B3AD7" w14:textId="36B92D24" w:rsidR="00EF6C19" w:rsidRDefault="00EF6C19" w:rsidP="003A5156">
      <w:pPr>
        <w:pStyle w:val="ListParagraph"/>
        <w:numPr>
          <w:ilvl w:val="0"/>
          <w:numId w:val="1"/>
        </w:numPr>
      </w:pPr>
      <w:r>
        <w:t>Opportunity going forward to assess the number of Nu/PA workshops and whether food/beverages served were healthy.</w:t>
      </w:r>
    </w:p>
    <w:p w14:paraId="48411B40" w14:textId="77777777" w:rsidR="00723BF1" w:rsidRDefault="00723BF1"/>
    <w:p w14:paraId="04BF3F32" w14:textId="333BA1B4" w:rsidR="00723BF1" w:rsidRPr="005457B0" w:rsidRDefault="00723BF1">
      <w:pPr>
        <w:rPr>
          <w:b/>
        </w:rPr>
      </w:pPr>
      <w:r w:rsidRPr="005457B0">
        <w:rPr>
          <w:b/>
        </w:rPr>
        <w:t xml:space="preserve">Child and Adult Care Food Program </w:t>
      </w:r>
      <w:r w:rsidR="00EF6C19">
        <w:rPr>
          <w:b/>
        </w:rPr>
        <w:t xml:space="preserve">–Meal Program </w:t>
      </w:r>
      <w:r w:rsidRPr="005457B0">
        <w:rPr>
          <w:b/>
        </w:rPr>
        <w:t>Update</w:t>
      </w:r>
      <w:r w:rsidR="0025716C">
        <w:rPr>
          <w:b/>
        </w:rPr>
        <w:t xml:space="preserve"> (Kathy Lewis)</w:t>
      </w:r>
    </w:p>
    <w:p w14:paraId="37E80594" w14:textId="77777777" w:rsidR="00723BF1" w:rsidRDefault="00723BF1" w:rsidP="00723BF1">
      <w:pPr>
        <w:pStyle w:val="ListParagraph"/>
        <w:numPr>
          <w:ilvl w:val="0"/>
          <w:numId w:val="2"/>
        </w:numPr>
      </w:pPr>
      <w:r>
        <w:t>Th</w:t>
      </w:r>
      <w:r w:rsidR="00F52C34">
        <w:t xml:space="preserve">ere is a </w:t>
      </w:r>
      <w:hyperlink r:id="rId8" w:history="1">
        <w:r w:rsidR="00F52C34" w:rsidRPr="00F52C34">
          <w:rPr>
            <w:rStyle w:val="Hyperlink"/>
          </w:rPr>
          <w:t xml:space="preserve">CAN website resource page on the after school meals program. </w:t>
        </w:r>
      </w:hyperlink>
      <w:r w:rsidR="00F52C34">
        <w:t xml:space="preserve"> </w:t>
      </w:r>
    </w:p>
    <w:p w14:paraId="11B75614" w14:textId="0A262AA7" w:rsidR="0025716C" w:rsidRDefault="0025716C" w:rsidP="00723BF1">
      <w:pPr>
        <w:pStyle w:val="ListParagraph"/>
        <w:numPr>
          <w:ilvl w:val="0"/>
          <w:numId w:val="2"/>
        </w:numPr>
      </w:pPr>
      <w:r>
        <w:t>Committee members are encouraged to identify additional resources needed and to point out fixes needed on any materials.</w:t>
      </w:r>
    </w:p>
    <w:p w14:paraId="5B2AE33E" w14:textId="6159660D" w:rsidR="00723BF1" w:rsidRDefault="00F52C34" w:rsidP="00723BF1">
      <w:pPr>
        <w:pStyle w:val="ListParagraph"/>
        <w:numPr>
          <w:ilvl w:val="0"/>
          <w:numId w:val="2"/>
        </w:numPr>
      </w:pPr>
      <w:r>
        <w:lastRenderedPageBreak/>
        <w:t xml:space="preserve">After School </w:t>
      </w:r>
      <w:r w:rsidR="00723BF1">
        <w:t>Regional Leads have all been updated</w:t>
      </w:r>
      <w:r>
        <w:t xml:space="preserve"> on resources to support the implementation of the meal program</w:t>
      </w:r>
      <w:r w:rsidR="00EF6C19">
        <w:t xml:space="preserve"> and are actively engaged in doing Meal Program outreach in their regions.</w:t>
      </w:r>
    </w:p>
    <w:p w14:paraId="18BA5DE4" w14:textId="2F65A8A7" w:rsidR="00EF6C19" w:rsidRPr="006B4B60" w:rsidRDefault="00EF6C19" w:rsidP="00723BF1">
      <w:pPr>
        <w:pStyle w:val="ListParagraph"/>
        <w:numPr>
          <w:ilvl w:val="0"/>
          <w:numId w:val="2"/>
        </w:numPr>
      </w:pPr>
    </w:p>
    <w:p w14:paraId="6A4A91D4" w14:textId="40B0AB0D" w:rsidR="00EF6C19" w:rsidRDefault="00EF6C19" w:rsidP="00EF6C19">
      <w:pPr>
        <w:pStyle w:val="ListParagraph"/>
        <w:numPr>
          <w:ilvl w:val="0"/>
          <w:numId w:val="2"/>
        </w:numPr>
      </w:pPr>
      <w:r>
        <w:rPr>
          <w:u w:val="single"/>
        </w:rPr>
        <w:t>Challenges identified</w:t>
      </w:r>
      <w:r w:rsidR="00723BF1">
        <w:t xml:space="preserve"> –</w:t>
      </w:r>
      <w:r w:rsidR="00F52C34">
        <w:t xml:space="preserve"> </w:t>
      </w:r>
    </w:p>
    <w:p w14:paraId="175CB19E" w14:textId="6A03DBEB" w:rsidR="00723BF1" w:rsidRDefault="00F52C34" w:rsidP="006B4B60">
      <w:pPr>
        <w:pStyle w:val="ListParagraph"/>
        <w:numPr>
          <w:ilvl w:val="0"/>
          <w:numId w:val="14"/>
        </w:numPr>
      </w:pPr>
      <w:r>
        <w:t>F</w:t>
      </w:r>
      <w:r w:rsidR="00723BF1">
        <w:t xml:space="preserve">ood storage </w:t>
      </w:r>
      <w:r w:rsidR="000E5CF9">
        <w:t xml:space="preserve">(FYI - </w:t>
      </w:r>
      <w:r>
        <w:t xml:space="preserve">meal funds </w:t>
      </w:r>
      <w:r w:rsidRPr="006B4B60">
        <w:rPr>
          <w:u w:val="single"/>
        </w:rPr>
        <w:t>can</w:t>
      </w:r>
      <w:r>
        <w:t xml:space="preserve"> be used to purchase refrigerators to assist with food storage</w:t>
      </w:r>
      <w:r w:rsidR="000E5CF9">
        <w:t>)</w:t>
      </w:r>
      <w:r>
        <w:t xml:space="preserve">.  </w:t>
      </w:r>
    </w:p>
    <w:p w14:paraId="5A16CA0C" w14:textId="06F7B414" w:rsidR="00F52C34" w:rsidRDefault="00723BF1" w:rsidP="006B4B60">
      <w:pPr>
        <w:pStyle w:val="ListParagraph"/>
        <w:numPr>
          <w:ilvl w:val="0"/>
          <w:numId w:val="14"/>
        </w:numPr>
      </w:pPr>
      <w:r w:rsidRPr="00F52C34">
        <w:t>Food service directors charge after school programs for un-served meals</w:t>
      </w:r>
      <w:r w:rsidR="00C13AA1">
        <w:t xml:space="preserve"> (excess meals)</w:t>
      </w:r>
      <w:r w:rsidRPr="00F52C34">
        <w:t>.</w:t>
      </w:r>
      <w:r>
        <w:t xml:space="preserve">  </w:t>
      </w:r>
    </w:p>
    <w:p w14:paraId="37520B6C" w14:textId="67C418D6" w:rsidR="00723BF1" w:rsidRPr="005457B0" w:rsidRDefault="00723BF1" w:rsidP="00F52C34">
      <w:pPr>
        <w:pStyle w:val="ListParagraph"/>
        <w:numPr>
          <w:ilvl w:val="1"/>
          <w:numId w:val="2"/>
        </w:numPr>
        <w:rPr>
          <w:b/>
          <w:i/>
        </w:rPr>
      </w:pPr>
      <w:r w:rsidRPr="005457B0">
        <w:rPr>
          <w:b/>
          <w:i/>
        </w:rPr>
        <w:t xml:space="preserve">This is something that the committee can look at </w:t>
      </w:r>
      <w:r w:rsidR="00C13AA1">
        <w:rPr>
          <w:b/>
          <w:i/>
        </w:rPr>
        <w:t>addressing</w:t>
      </w:r>
      <w:r w:rsidRPr="005457B0">
        <w:rPr>
          <w:b/>
          <w:i/>
        </w:rPr>
        <w:t>.</w:t>
      </w:r>
    </w:p>
    <w:p w14:paraId="618CF8A3" w14:textId="510A42FE" w:rsidR="00F52C34" w:rsidRDefault="00F52C34" w:rsidP="00723BF1">
      <w:pPr>
        <w:pStyle w:val="ListParagraph"/>
        <w:numPr>
          <w:ilvl w:val="0"/>
          <w:numId w:val="2"/>
        </w:numPr>
      </w:pPr>
      <w:r>
        <w:t xml:space="preserve">Nuts and Bolts Webinars - </w:t>
      </w:r>
      <w:r w:rsidR="00723BF1">
        <w:t xml:space="preserve">10 minutes or less and focus on specific issues on the meal program.  </w:t>
      </w:r>
      <w:r w:rsidR="000E5CF9">
        <w:t>Two have been completed</w:t>
      </w:r>
      <w:r w:rsidR="00723BF1">
        <w:t xml:space="preserve">, and </w:t>
      </w:r>
      <w:r w:rsidR="000E5CF9">
        <w:t xml:space="preserve">a third on Food Safety is </w:t>
      </w:r>
      <w:r>
        <w:t>in process</w:t>
      </w:r>
      <w:r w:rsidR="00723BF1">
        <w:t xml:space="preserve">. </w:t>
      </w:r>
      <w:r w:rsidR="000E5CF9">
        <w:t>See links below:</w:t>
      </w:r>
    </w:p>
    <w:p w14:paraId="782B6D36" w14:textId="77777777" w:rsidR="005457B0" w:rsidRDefault="006B4B60" w:rsidP="00F52C34">
      <w:pPr>
        <w:pStyle w:val="ListParagraph"/>
        <w:numPr>
          <w:ilvl w:val="1"/>
          <w:numId w:val="2"/>
        </w:numPr>
      </w:pPr>
      <w:hyperlink r:id="rId9" w:history="1">
        <w:r w:rsidR="005457B0" w:rsidRPr="005457B0">
          <w:rPr>
            <w:rStyle w:val="Hyperlink"/>
          </w:rPr>
          <w:t>How to Apply to Serve Meals</w:t>
        </w:r>
      </w:hyperlink>
    </w:p>
    <w:p w14:paraId="3509B551" w14:textId="77777777" w:rsidR="00723BF1" w:rsidRDefault="006B4B60" w:rsidP="00F52C34">
      <w:pPr>
        <w:pStyle w:val="ListParagraph"/>
        <w:numPr>
          <w:ilvl w:val="1"/>
          <w:numId w:val="2"/>
        </w:numPr>
      </w:pPr>
      <w:hyperlink r:id="rId10" w:history="1">
        <w:r w:rsidR="00F52C34" w:rsidRPr="005457B0">
          <w:rPr>
            <w:rStyle w:val="Hyperlink"/>
          </w:rPr>
          <w:t>Menus and Meal Patterns</w:t>
        </w:r>
      </w:hyperlink>
      <w:r w:rsidR="00F52C34">
        <w:t xml:space="preserve"> (most recent)</w:t>
      </w:r>
      <w:r w:rsidR="00723BF1">
        <w:t xml:space="preserve">   </w:t>
      </w:r>
    </w:p>
    <w:p w14:paraId="507DB247" w14:textId="77777777" w:rsidR="009731DA" w:rsidRDefault="009731DA"/>
    <w:p w14:paraId="012D1D12" w14:textId="7CE8E025" w:rsidR="00B87FA1" w:rsidRPr="005457B0" w:rsidRDefault="00B87FA1">
      <w:pPr>
        <w:rPr>
          <w:b/>
        </w:rPr>
      </w:pPr>
      <w:r w:rsidRPr="005457B0">
        <w:rPr>
          <w:b/>
        </w:rPr>
        <w:t xml:space="preserve">YMCA </w:t>
      </w:r>
      <w:r w:rsidR="00C13AA1">
        <w:rPr>
          <w:b/>
        </w:rPr>
        <w:t xml:space="preserve">of Silicon Valley </w:t>
      </w:r>
      <w:r w:rsidR="005457B0" w:rsidRPr="005457B0">
        <w:rPr>
          <w:b/>
        </w:rPr>
        <w:t xml:space="preserve">youth engagement </w:t>
      </w:r>
      <w:r w:rsidRPr="005457B0">
        <w:rPr>
          <w:b/>
        </w:rPr>
        <w:t>presentation</w:t>
      </w:r>
      <w:r w:rsidR="000E5CF9">
        <w:rPr>
          <w:b/>
        </w:rPr>
        <w:t xml:space="preserve"> – </w:t>
      </w:r>
      <w:r w:rsidR="00C13AA1">
        <w:rPr>
          <w:b/>
        </w:rPr>
        <w:t>(</w:t>
      </w:r>
      <w:r w:rsidR="000E5CF9">
        <w:rPr>
          <w:b/>
        </w:rPr>
        <w:t xml:space="preserve">Doreen </w:t>
      </w:r>
      <w:r w:rsidR="00C13AA1">
        <w:rPr>
          <w:b/>
        </w:rPr>
        <w:t>Hassan</w:t>
      </w:r>
      <w:r w:rsidR="000E5CF9">
        <w:rPr>
          <w:b/>
        </w:rPr>
        <w:t xml:space="preserve">  and Eric </w:t>
      </w:r>
      <w:r w:rsidR="00C13AA1">
        <w:rPr>
          <w:b/>
        </w:rPr>
        <w:t>Elder</w:t>
      </w:r>
      <w:r w:rsidR="0025716C">
        <w:rPr>
          <w:b/>
        </w:rPr>
        <w:t>)</w:t>
      </w:r>
    </w:p>
    <w:p w14:paraId="3AC0F5C2" w14:textId="77777777" w:rsidR="00B87FA1" w:rsidRDefault="005457B0" w:rsidP="00B87FA1">
      <w:pPr>
        <w:pStyle w:val="ListParagraph"/>
        <w:numPr>
          <w:ilvl w:val="0"/>
          <w:numId w:val="6"/>
        </w:numPr>
      </w:pPr>
      <w:r>
        <w:t>Illustrated how the YMCA of Silicon Valley is utilizing youth engagement strategies as part of their approach to nutrition, physical activity, and health.</w:t>
      </w:r>
    </w:p>
    <w:p w14:paraId="17A0F27D" w14:textId="22BCBF53" w:rsidR="005457B0" w:rsidRPr="006B4B60" w:rsidRDefault="006B4B60" w:rsidP="00B87FA1">
      <w:pPr>
        <w:pStyle w:val="ListParagraph"/>
        <w:numPr>
          <w:ilvl w:val="0"/>
          <w:numId w:val="6"/>
        </w:numPr>
      </w:pPr>
      <w:hyperlink r:id="rId11" w:history="1">
        <w:r w:rsidR="005457B0" w:rsidRPr="006B4B60">
          <w:rPr>
            <w:rStyle w:val="Hyperlink"/>
          </w:rPr>
          <w:t>View this brief audio-video presentation</w:t>
        </w:r>
      </w:hyperlink>
      <w:r w:rsidRPr="006B4B60">
        <w:t>.</w:t>
      </w:r>
      <w:r w:rsidR="005457B0" w:rsidRPr="006B4B60">
        <w:t xml:space="preserve"> </w:t>
      </w:r>
    </w:p>
    <w:p w14:paraId="5E7833A0" w14:textId="2D559E86" w:rsidR="004F2289" w:rsidRPr="004F2289" w:rsidRDefault="006B4B60" w:rsidP="00B87FA1">
      <w:pPr>
        <w:pStyle w:val="ListParagraph"/>
        <w:numPr>
          <w:ilvl w:val="0"/>
          <w:numId w:val="6"/>
        </w:numPr>
      </w:pPr>
      <w:hyperlink r:id="rId12" w:history="1">
        <w:r w:rsidR="004F2289" w:rsidRPr="004F2289">
          <w:rPr>
            <w:rStyle w:val="Hyperlink"/>
          </w:rPr>
          <w:t>Access the pinterest resource page</w:t>
        </w:r>
      </w:hyperlink>
      <w:r w:rsidR="004F2289" w:rsidRPr="004F2289">
        <w:t xml:space="preserve">.  </w:t>
      </w:r>
    </w:p>
    <w:p w14:paraId="148370A4" w14:textId="77777777" w:rsidR="00B87FA1" w:rsidRDefault="00B87FA1" w:rsidP="00B87FA1"/>
    <w:p w14:paraId="11850525" w14:textId="0CEBDC49" w:rsidR="005457B0" w:rsidRPr="005457B0" w:rsidRDefault="005457B0" w:rsidP="00B87FA1">
      <w:pPr>
        <w:rPr>
          <w:b/>
        </w:rPr>
      </w:pPr>
      <w:r w:rsidRPr="005457B0">
        <w:rPr>
          <w:b/>
        </w:rPr>
        <w:t xml:space="preserve">Apply to be </w:t>
      </w:r>
      <w:r w:rsidR="000E5CF9">
        <w:rPr>
          <w:b/>
        </w:rPr>
        <w:t>a</w:t>
      </w:r>
      <w:r w:rsidR="000E5CF9" w:rsidRPr="005457B0">
        <w:rPr>
          <w:b/>
        </w:rPr>
        <w:t xml:space="preserve"> </w:t>
      </w:r>
      <w:r w:rsidRPr="005457B0">
        <w:rPr>
          <w:b/>
        </w:rPr>
        <w:t>Co-Chair of the Nutrition and Physical Activity</w:t>
      </w:r>
      <w:r w:rsidR="000E5CF9">
        <w:rPr>
          <w:b/>
        </w:rPr>
        <w:t xml:space="preserve"> Committee</w:t>
      </w:r>
      <w:r w:rsidR="00C13AA1">
        <w:rPr>
          <w:b/>
        </w:rPr>
        <w:t xml:space="preserve"> (Jeff)</w:t>
      </w:r>
    </w:p>
    <w:p w14:paraId="7B8FC7FE" w14:textId="2121FE35" w:rsidR="00C13AA1" w:rsidRDefault="00C13AA1" w:rsidP="005457B0">
      <w:pPr>
        <w:pStyle w:val="ListParagraph"/>
        <w:numPr>
          <w:ilvl w:val="0"/>
          <w:numId w:val="10"/>
        </w:numPr>
      </w:pPr>
      <w:r>
        <w:t>Kathy Lewis is stepping down as Co-Chair of the Nu and PA Committee.  Bruno Marchesi has taken her place as manager of the Healthy Behaviors Initiative, and Kathy is only working part-time</w:t>
      </w:r>
      <w:r w:rsidR="000B04B1">
        <w:t>.  Therefore, we need a new Co-Chair to work with Arnell.</w:t>
      </w:r>
    </w:p>
    <w:p w14:paraId="37230D72" w14:textId="4F6EA546" w:rsidR="005457B0" w:rsidRDefault="005457B0" w:rsidP="005457B0">
      <w:pPr>
        <w:pStyle w:val="ListParagraph"/>
        <w:numPr>
          <w:ilvl w:val="0"/>
          <w:numId w:val="10"/>
        </w:numPr>
      </w:pPr>
      <w:r>
        <w:t>Responsibilities include meeting annually with all Network Committee Co-chairs, creating an annual work plan in alignment with the CAN strategic plan, coordinating meetings and agendas, recruiting speakers</w:t>
      </w:r>
      <w:r w:rsidR="00C13AA1">
        <w:t xml:space="preserve"> and sub-committee chairs</w:t>
      </w:r>
      <w:r>
        <w:t xml:space="preserve">, and working with CAN staff to implement </w:t>
      </w:r>
      <w:r w:rsidR="00C13AA1">
        <w:t xml:space="preserve">initiatives, maintain the Nu/PA web pages </w:t>
      </w:r>
      <w:r>
        <w:t>and all committee processes.</w:t>
      </w:r>
    </w:p>
    <w:p w14:paraId="56C7A04F" w14:textId="77777777" w:rsidR="005457B0" w:rsidRDefault="006B4B60" w:rsidP="005457B0">
      <w:pPr>
        <w:pStyle w:val="ListParagraph"/>
        <w:numPr>
          <w:ilvl w:val="0"/>
          <w:numId w:val="10"/>
        </w:numPr>
      </w:pPr>
      <w:hyperlink r:id="rId13" w:history="1">
        <w:r w:rsidR="005457B0" w:rsidRPr="005457B0">
          <w:rPr>
            <w:rStyle w:val="Hyperlink"/>
            <w:b/>
          </w:rPr>
          <w:t>Apply by March 17</w:t>
        </w:r>
        <w:r w:rsidR="005457B0" w:rsidRPr="005457B0">
          <w:rPr>
            <w:rStyle w:val="Hyperlink"/>
            <w:b/>
            <w:vertAlign w:val="superscript"/>
          </w:rPr>
          <w:t>th</w:t>
        </w:r>
      </w:hyperlink>
      <w:r w:rsidR="005457B0">
        <w:t xml:space="preserve"> in order for your candidacy to be considered. </w:t>
      </w:r>
    </w:p>
    <w:p w14:paraId="28BBD611" w14:textId="491008D1" w:rsidR="0025716C" w:rsidRDefault="0025716C" w:rsidP="005457B0">
      <w:pPr>
        <w:pStyle w:val="ListParagraph"/>
        <w:numPr>
          <w:ilvl w:val="0"/>
          <w:numId w:val="10"/>
        </w:numPr>
      </w:pPr>
      <w:r>
        <w:t>The Committee will have an opportunity to weigh in on the Co-Chair.</w:t>
      </w:r>
    </w:p>
    <w:p w14:paraId="435DE4FE" w14:textId="77777777" w:rsidR="005457B0" w:rsidRDefault="005457B0" w:rsidP="00B87FA1"/>
    <w:p w14:paraId="0426CC81" w14:textId="77777777" w:rsidR="00B87FA1" w:rsidRPr="005457B0" w:rsidRDefault="00B87FA1">
      <w:pPr>
        <w:rPr>
          <w:b/>
        </w:rPr>
      </w:pPr>
      <w:r w:rsidRPr="005457B0">
        <w:rPr>
          <w:b/>
        </w:rPr>
        <w:t>Policy Updates</w:t>
      </w:r>
    </w:p>
    <w:p w14:paraId="3E049FBB" w14:textId="2C33F00A" w:rsidR="006B4B60" w:rsidRDefault="006B4B60" w:rsidP="005457B0">
      <w:hyperlink r:id="rId14" w:history="1">
        <w:r w:rsidRPr="006B4B60">
          <w:rPr>
            <w:rStyle w:val="Hyperlink"/>
          </w:rPr>
          <w:t>Video link for Nutrition and PA Policy Updates</w:t>
        </w:r>
      </w:hyperlink>
    </w:p>
    <w:p w14:paraId="5F8C6F05" w14:textId="77777777" w:rsidR="006B4B60" w:rsidRDefault="006B4B60" w:rsidP="005457B0"/>
    <w:p w14:paraId="129B0271" w14:textId="5FB95A6D" w:rsidR="000B04B1" w:rsidRDefault="000B04B1" w:rsidP="005457B0">
      <w:r>
        <w:t>Federal Updates</w:t>
      </w:r>
    </w:p>
    <w:p w14:paraId="500DA5A6" w14:textId="62C75694" w:rsidR="00B87FA1" w:rsidRPr="007B25E6" w:rsidRDefault="005A5DF0" w:rsidP="005457B0">
      <w:pPr>
        <w:rPr>
          <w:u w:val="single"/>
        </w:rPr>
      </w:pPr>
      <w:r w:rsidRPr="007B25E6">
        <w:rPr>
          <w:u w:val="single"/>
        </w:rPr>
        <w:t xml:space="preserve">2014 </w:t>
      </w:r>
      <w:r w:rsidR="00B87FA1" w:rsidRPr="007B25E6">
        <w:rPr>
          <w:u w:val="single"/>
        </w:rPr>
        <w:t xml:space="preserve">Farm </w:t>
      </w:r>
      <w:r w:rsidR="000B04B1">
        <w:rPr>
          <w:u w:val="single"/>
        </w:rPr>
        <w:t>B</w:t>
      </w:r>
      <w:r w:rsidR="000B04B1" w:rsidRPr="007B25E6">
        <w:rPr>
          <w:u w:val="single"/>
        </w:rPr>
        <w:t xml:space="preserve">ill </w:t>
      </w:r>
      <w:r w:rsidR="000B04B1">
        <w:rPr>
          <w:u w:val="single"/>
        </w:rPr>
        <w:t>(Tracey Patterson)</w:t>
      </w:r>
    </w:p>
    <w:p w14:paraId="3698C119" w14:textId="511F0F02" w:rsidR="005A5DF0" w:rsidRDefault="000B04B1" w:rsidP="005A5DF0">
      <w:pPr>
        <w:pStyle w:val="ListParagraph"/>
        <w:numPr>
          <w:ilvl w:val="0"/>
          <w:numId w:val="12"/>
        </w:numPr>
      </w:pPr>
      <w:r>
        <w:t xml:space="preserve">See </w:t>
      </w:r>
      <w:hyperlink r:id="rId15" w:history="1">
        <w:r w:rsidR="005A5DF0" w:rsidRPr="005A5DF0">
          <w:rPr>
            <w:rStyle w:val="Hyperlink"/>
          </w:rPr>
          <w:t>Center on Budget and Policy Priorities: Summary of the 2014 Farm Bill</w:t>
        </w:r>
      </w:hyperlink>
      <w:r>
        <w:rPr>
          <w:rStyle w:val="Hyperlink"/>
        </w:rPr>
        <w:t xml:space="preserve"> for more detail.</w:t>
      </w:r>
    </w:p>
    <w:p w14:paraId="1D34B639" w14:textId="0FAB3D2B" w:rsidR="005A5DF0" w:rsidRDefault="005A5DF0" w:rsidP="005A5DF0">
      <w:pPr>
        <w:pStyle w:val="ListParagraph"/>
        <w:numPr>
          <w:ilvl w:val="0"/>
          <w:numId w:val="12"/>
        </w:numPr>
      </w:pPr>
      <w:r>
        <w:lastRenderedPageBreak/>
        <w:t>Major cuts to SNAP (</w:t>
      </w:r>
      <w:r w:rsidR="000B04B1">
        <w:t xml:space="preserve">formerly food stamps, now </w:t>
      </w:r>
      <w:r>
        <w:t>CAL-FRESH</w:t>
      </w:r>
      <w:r w:rsidR="000B04B1">
        <w:t xml:space="preserve"> in CA</w:t>
      </w:r>
      <w:r>
        <w:t>)</w:t>
      </w:r>
      <w:r w:rsidR="007B25E6">
        <w:t xml:space="preserve"> by </w:t>
      </w:r>
      <w:r w:rsidR="000B04B1">
        <w:t>$</w:t>
      </w:r>
      <w:r w:rsidR="007B25E6">
        <w:t xml:space="preserve">8.9 billion over the next ten years, cutting essential benefits to high need populations, and reducing state capabilities to combine utility and food assistance. </w:t>
      </w:r>
    </w:p>
    <w:p w14:paraId="0A3F6FE4" w14:textId="77777777" w:rsidR="005A5DF0" w:rsidRDefault="007B25E6" w:rsidP="005A5DF0">
      <w:pPr>
        <w:pStyle w:val="ListParagraph"/>
        <w:numPr>
          <w:ilvl w:val="0"/>
          <w:numId w:val="12"/>
        </w:numPr>
      </w:pPr>
      <w:r>
        <w:t>Eligibility rules were clarified, and fraud provisions were increased.</w:t>
      </w:r>
    </w:p>
    <w:p w14:paraId="3EB446BC" w14:textId="77777777" w:rsidR="007B25E6" w:rsidRDefault="007B25E6" w:rsidP="005A5DF0">
      <w:pPr>
        <w:pStyle w:val="ListParagraph"/>
        <w:numPr>
          <w:ilvl w:val="0"/>
          <w:numId w:val="12"/>
        </w:numPr>
      </w:pPr>
      <w:r>
        <w:t>New strategies to connect recipients to employment options</w:t>
      </w:r>
    </w:p>
    <w:p w14:paraId="250A6A06" w14:textId="77777777" w:rsidR="007B25E6" w:rsidRDefault="007B25E6" w:rsidP="005A5DF0">
      <w:pPr>
        <w:pStyle w:val="ListParagraph"/>
        <w:numPr>
          <w:ilvl w:val="0"/>
          <w:numId w:val="12"/>
        </w:numPr>
      </w:pPr>
      <w:r>
        <w:t>Increase in funding for community food projects competitive grant.</w:t>
      </w:r>
    </w:p>
    <w:p w14:paraId="1B9225D9" w14:textId="77777777" w:rsidR="007B25E6" w:rsidRDefault="007B25E6" w:rsidP="005A5DF0">
      <w:pPr>
        <w:pStyle w:val="ListParagraph"/>
        <w:numPr>
          <w:ilvl w:val="0"/>
          <w:numId w:val="12"/>
        </w:numPr>
      </w:pPr>
      <w:r>
        <w:t>Change to emergency food.</w:t>
      </w:r>
    </w:p>
    <w:p w14:paraId="50C2BC1D" w14:textId="375663AD" w:rsidR="007B25E6" w:rsidRDefault="007B25E6" w:rsidP="005A5DF0">
      <w:pPr>
        <w:pStyle w:val="ListParagraph"/>
        <w:numPr>
          <w:ilvl w:val="0"/>
          <w:numId w:val="12"/>
        </w:numPr>
      </w:pPr>
      <w:r>
        <w:t xml:space="preserve">SNAP Ed </w:t>
      </w:r>
      <w:r w:rsidR="000B04B1">
        <w:t xml:space="preserve">funding </w:t>
      </w:r>
      <w:r>
        <w:t>can now be used to promote physical activity.</w:t>
      </w:r>
    </w:p>
    <w:p w14:paraId="59B78CE9" w14:textId="77777777" w:rsidR="007B25E6" w:rsidRDefault="007B25E6" w:rsidP="005A5DF0">
      <w:pPr>
        <w:pStyle w:val="ListParagraph"/>
        <w:numPr>
          <w:ilvl w:val="0"/>
          <w:numId w:val="12"/>
        </w:numPr>
      </w:pPr>
      <w:r>
        <w:t xml:space="preserve">Fresh fruits and vegetables for schools, along with some non fruit and vegetable provisions for schools also included in 2014 Farm Bill.   </w:t>
      </w:r>
    </w:p>
    <w:p w14:paraId="71A5A174" w14:textId="77777777" w:rsidR="007B25E6" w:rsidRDefault="007B25E6" w:rsidP="005A5DF0">
      <w:pPr>
        <w:pStyle w:val="ListParagraph"/>
        <w:numPr>
          <w:ilvl w:val="0"/>
          <w:numId w:val="12"/>
        </w:numPr>
      </w:pPr>
      <w:r>
        <w:t xml:space="preserve">Food and agriculture service learning program established. </w:t>
      </w:r>
    </w:p>
    <w:p w14:paraId="7A2FE509" w14:textId="77777777" w:rsidR="00B87FA1" w:rsidRDefault="00B87FA1"/>
    <w:p w14:paraId="34E1309B" w14:textId="77777777" w:rsidR="007B25E6" w:rsidRDefault="007B25E6"/>
    <w:p w14:paraId="3E12717E" w14:textId="73B348EE" w:rsidR="00B87FA1" w:rsidRPr="007B25E6" w:rsidRDefault="00B87FA1">
      <w:pPr>
        <w:rPr>
          <w:u w:val="single"/>
        </w:rPr>
      </w:pPr>
      <w:r w:rsidRPr="007B25E6">
        <w:rPr>
          <w:u w:val="single"/>
        </w:rPr>
        <w:t>21</w:t>
      </w:r>
      <w:r w:rsidRPr="007B25E6">
        <w:rPr>
          <w:u w:val="single"/>
          <w:vertAlign w:val="superscript"/>
        </w:rPr>
        <w:t>st</w:t>
      </w:r>
      <w:r w:rsidRPr="007B25E6">
        <w:rPr>
          <w:u w:val="single"/>
        </w:rPr>
        <w:t xml:space="preserve"> C</w:t>
      </w:r>
      <w:r w:rsidR="007B25E6" w:rsidRPr="007B25E6">
        <w:rPr>
          <w:u w:val="single"/>
        </w:rPr>
        <w:t xml:space="preserve">entury </w:t>
      </w:r>
      <w:r w:rsidRPr="007B25E6">
        <w:rPr>
          <w:u w:val="single"/>
        </w:rPr>
        <w:t>C</w:t>
      </w:r>
      <w:r w:rsidR="007B25E6" w:rsidRPr="007B25E6">
        <w:rPr>
          <w:u w:val="single"/>
        </w:rPr>
        <w:t xml:space="preserve">ommunity </w:t>
      </w:r>
      <w:r w:rsidRPr="007B25E6">
        <w:rPr>
          <w:u w:val="single"/>
        </w:rPr>
        <w:t>L</w:t>
      </w:r>
      <w:r w:rsidR="007B25E6" w:rsidRPr="007B25E6">
        <w:rPr>
          <w:u w:val="single"/>
        </w:rPr>
        <w:t xml:space="preserve">earning </w:t>
      </w:r>
      <w:r w:rsidRPr="007B25E6">
        <w:rPr>
          <w:u w:val="single"/>
        </w:rPr>
        <w:t>C</w:t>
      </w:r>
      <w:r w:rsidR="007B25E6" w:rsidRPr="007B25E6">
        <w:rPr>
          <w:u w:val="single"/>
        </w:rPr>
        <w:t>enter</w:t>
      </w:r>
      <w:r w:rsidR="000B04B1">
        <w:rPr>
          <w:u w:val="single"/>
        </w:rPr>
        <w:t>s</w:t>
      </w:r>
      <w:r w:rsidR="007B25E6" w:rsidRPr="007B25E6">
        <w:rPr>
          <w:u w:val="single"/>
        </w:rPr>
        <w:t xml:space="preserve"> (21</w:t>
      </w:r>
      <w:r w:rsidR="007B25E6" w:rsidRPr="007B25E6">
        <w:rPr>
          <w:u w:val="single"/>
          <w:vertAlign w:val="superscript"/>
        </w:rPr>
        <w:t>st</w:t>
      </w:r>
      <w:r w:rsidR="007B25E6" w:rsidRPr="007B25E6">
        <w:rPr>
          <w:u w:val="single"/>
        </w:rPr>
        <w:t xml:space="preserve"> CCLC)</w:t>
      </w:r>
      <w:r w:rsidR="000B04B1">
        <w:rPr>
          <w:u w:val="single"/>
        </w:rPr>
        <w:t xml:space="preserve"> (Steve Fowler)</w:t>
      </w:r>
    </w:p>
    <w:p w14:paraId="6498B7AD" w14:textId="77777777" w:rsidR="007B25E6" w:rsidRDefault="007B25E6" w:rsidP="007B25E6">
      <w:pPr>
        <w:pStyle w:val="ListParagraph"/>
        <w:numPr>
          <w:ilvl w:val="0"/>
          <w:numId w:val="4"/>
        </w:numPr>
      </w:pPr>
      <w:r>
        <w:t xml:space="preserve">Demand far outstrips supply of funds in CA.  </w:t>
      </w:r>
    </w:p>
    <w:p w14:paraId="51CB5DEF" w14:textId="6D07952E" w:rsidR="00B87FA1" w:rsidRDefault="00B87FA1" w:rsidP="007B25E6">
      <w:pPr>
        <w:pStyle w:val="ListParagraph"/>
        <w:numPr>
          <w:ilvl w:val="0"/>
          <w:numId w:val="4"/>
        </w:numPr>
      </w:pPr>
      <w:r>
        <w:t>The sequestration cut to 21</w:t>
      </w:r>
      <w:r w:rsidRPr="00B87FA1">
        <w:rPr>
          <w:vertAlign w:val="superscript"/>
        </w:rPr>
        <w:t>st</w:t>
      </w:r>
      <w:r>
        <w:t xml:space="preserve"> CCLC was restored</w:t>
      </w:r>
      <w:r w:rsidR="007B25E6">
        <w:t xml:space="preserve">, very much due to </w:t>
      </w:r>
      <w:r>
        <w:t xml:space="preserve">Arnold </w:t>
      </w:r>
      <w:r w:rsidR="006B4B60">
        <w:t>Schwarzenegger’s</w:t>
      </w:r>
      <w:r w:rsidR="000E5CF9">
        <w:t xml:space="preserve"> efforts in </w:t>
      </w:r>
      <w:r>
        <w:t xml:space="preserve"> Washington last fall</w:t>
      </w:r>
      <w:r w:rsidR="000E5CF9">
        <w:t>.  He was able to</w:t>
      </w:r>
      <w:r>
        <w:t xml:space="preserve"> </w:t>
      </w:r>
      <w:r w:rsidR="000B04B1">
        <w:t xml:space="preserve">get </w:t>
      </w:r>
      <w:r>
        <w:t>21</w:t>
      </w:r>
      <w:r w:rsidRPr="007B25E6">
        <w:rPr>
          <w:vertAlign w:val="superscript"/>
        </w:rPr>
        <w:t>st</w:t>
      </w:r>
      <w:r>
        <w:t xml:space="preserve"> CCLC funding </w:t>
      </w:r>
      <w:r w:rsidR="000B04B1">
        <w:t>restored with</w:t>
      </w:r>
      <w:bookmarkStart w:id="0" w:name="_GoBack"/>
      <w:bookmarkEnd w:id="0"/>
      <w:r>
        <w:t xml:space="preserve"> bi-partisan support. </w:t>
      </w:r>
    </w:p>
    <w:p w14:paraId="01DF7DDC" w14:textId="77777777" w:rsidR="00B87FA1" w:rsidRDefault="00B87FA1" w:rsidP="00B87FA1">
      <w:pPr>
        <w:pStyle w:val="ListParagraph"/>
        <w:numPr>
          <w:ilvl w:val="0"/>
          <w:numId w:val="4"/>
        </w:numPr>
      </w:pPr>
      <w:r>
        <w:t>Obama administration budget does not propose an increase or a cut</w:t>
      </w:r>
      <w:r w:rsidR="007B25E6">
        <w:t xml:space="preserve"> to 21</w:t>
      </w:r>
      <w:r w:rsidR="007B25E6" w:rsidRPr="007B25E6">
        <w:rPr>
          <w:vertAlign w:val="superscript"/>
        </w:rPr>
        <w:t>st</w:t>
      </w:r>
      <w:r w:rsidR="007B25E6">
        <w:t xml:space="preserve"> CCLC.  </w:t>
      </w:r>
    </w:p>
    <w:p w14:paraId="75EC00D7" w14:textId="77777777" w:rsidR="00B87FA1" w:rsidRDefault="00B87FA1" w:rsidP="00B87FA1"/>
    <w:p w14:paraId="79E9207B" w14:textId="4FF8BD1B" w:rsidR="00B87FA1" w:rsidRPr="007B25E6" w:rsidRDefault="007B25E6" w:rsidP="00B87FA1">
      <w:pPr>
        <w:rPr>
          <w:u w:val="single"/>
        </w:rPr>
      </w:pPr>
      <w:r w:rsidRPr="007B25E6">
        <w:rPr>
          <w:u w:val="single"/>
        </w:rPr>
        <w:t>Elementary and Secondary Education Act (</w:t>
      </w:r>
      <w:r w:rsidR="00B87FA1" w:rsidRPr="007B25E6">
        <w:rPr>
          <w:u w:val="single"/>
        </w:rPr>
        <w:t>ESEA</w:t>
      </w:r>
      <w:r w:rsidRPr="007B25E6">
        <w:rPr>
          <w:u w:val="single"/>
        </w:rPr>
        <w:t xml:space="preserve"> – No Child Left Behind) Reauthorization</w:t>
      </w:r>
      <w:r w:rsidR="000B04B1">
        <w:rPr>
          <w:u w:val="single"/>
        </w:rPr>
        <w:t xml:space="preserve"> (Steve Fowler)</w:t>
      </w:r>
    </w:p>
    <w:p w14:paraId="7F90007F" w14:textId="77777777" w:rsidR="00646351" w:rsidRDefault="00646351" w:rsidP="00646351">
      <w:pPr>
        <w:pStyle w:val="ListParagraph"/>
        <w:numPr>
          <w:ilvl w:val="0"/>
          <w:numId w:val="5"/>
        </w:numPr>
      </w:pPr>
      <w:r>
        <w:t>There is an e</w:t>
      </w:r>
      <w:r w:rsidR="00B87FA1">
        <w:t>ffort to get language introduced to update the 21</w:t>
      </w:r>
      <w:r w:rsidR="00B87FA1" w:rsidRPr="00B87FA1">
        <w:rPr>
          <w:vertAlign w:val="superscript"/>
        </w:rPr>
        <w:t>st</w:t>
      </w:r>
      <w:r w:rsidR="00B87FA1">
        <w:t xml:space="preserve"> CCLC</w:t>
      </w:r>
      <w:r>
        <w:t xml:space="preserve"> as part of the reauthorization of ESEA (commonly known as No Child Left Behind) through the After S</w:t>
      </w:r>
      <w:r w:rsidR="00B87FA1">
        <w:t xml:space="preserve">chool for </w:t>
      </w:r>
      <w:r>
        <w:t xml:space="preserve">America’s Children Act.  </w:t>
      </w:r>
    </w:p>
    <w:p w14:paraId="5270050B" w14:textId="7EFC8AE2" w:rsidR="00646351" w:rsidRDefault="000E5CF9" w:rsidP="00646351">
      <w:pPr>
        <w:pStyle w:val="ListParagraph"/>
        <w:numPr>
          <w:ilvl w:val="0"/>
          <w:numId w:val="5"/>
        </w:numPr>
      </w:pPr>
      <w:r>
        <w:t>Barbara Boxer introduced S</w:t>
      </w:r>
      <w:r w:rsidR="00646351">
        <w:t xml:space="preserve">enate </w:t>
      </w:r>
      <w:r>
        <w:t>B</w:t>
      </w:r>
      <w:r w:rsidR="00646351">
        <w:t xml:space="preserve">ill </w:t>
      </w:r>
      <w:r w:rsidR="00B87FA1">
        <w:t>326</w:t>
      </w:r>
      <w:r>
        <w:t xml:space="preserve"> (</w:t>
      </w:r>
      <w:r w:rsidR="00646351">
        <w:t>named to outline the after school hours 3 to 6</w:t>
      </w:r>
      <w:r w:rsidR="00B87FA1">
        <w:t xml:space="preserve">), </w:t>
      </w:r>
      <w:r w:rsidR="000B04B1">
        <w:t xml:space="preserve">and </w:t>
      </w:r>
      <w:r w:rsidR="00B87FA1">
        <w:t>a</w:t>
      </w:r>
      <w:r w:rsidR="00646351">
        <w:t xml:space="preserve"> companion bill has</w:t>
      </w:r>
      <w:r w:rsidR="00B87FA1">
        <w:t xml:space="preserve"> recently </w:t>
      </w:r>
      <w:r w:rsidR="00646351">
        <w:t xml:space="preserve">been </w:t>
      </w:r>
      <w:r w:rsidR="00B87FA1">
        <w:t>introdu</w:t>
      </w:r>
      <w:r w:rsidR="00646351">
        <w:t xml:space="preserve">ced in the House by Kildee (HR 4086).  The bill introduced in the House </w:t>
      </w:r>
      <w:r>
        <w:t>makes</w:t>
      </w:r>
      <w:r w:rsidR="00B87FA1">
        <w:t xml:space="preserve"> specific mention of nutrition and physical activity.  </w:t>
      </w:r>
    </w:p>
    <w:p w14:paraId="0C9110CB" w14:textId="47FDC4A5" w:rsidR="000E5CF9" w:rsidRDefault="000E5CF9" w:rsidP="00646351">
      <w:pPr>
        <w:pStyle w:val="ListParagraph"/>
        <w:numPr>
          <w:ilvl w:val="0"/>
          <w:numId w:val="5"/>
        </w:numPr>
      </w:pPr>
      <w:r>
        <w:t>Co-sponsors are still being sought for both bills</w:t>
      </w:r>
    </w:p>
    <w:p w14:paraId="2E7E490B" w14:textId="7C934D47" w:rsidR="00B87FA1" w:rsidRDefault="000B04B1" w:rsidP="00646351">
      <w:pPr>
        <w:pStyle w:val="ListParagraph"/>
        <w:numPr>
          <w:ilvl w:val="0"/>
          <w:numId w:val="5"/>
        </w:numPr>
      </w:pPr>
      <w:r>
        <w:t xml:space="preserve">See </w:t>
      </w:r>
      <w:hyperlink r:id="rId16" w:history="1">
        <w:r w:rsidR="00646351" w:rsidRPr="00646351">
          <w:rPr>
            <w:rStyle w:val="Hyperlink"/>
          </w:rPr>
          <w:t>After School Alliance information on the After School for America’s Children Act</w:t>
        </w:r>
      </w:hyperlink>
      <w:r>
        <w:rPr>
          <w:rStyle w:val="Hyperlink"/>
        </w:rPr>
        <w:t xml:space="preserve"> for more information</w:t>
      </w:r>
    </w:p>
    <w:p w14:paraId="3DC500DD" w14:textId="77777777" w:rsidR="004D3D64" w:rsidRDefault="004D3D64" w:rsidP="004D3D64"/>
    <w:p w14:paraId="49BEFE45" w14:textId="072F0E13" w:rsidR="004D3D64" w:rsidRPr="007B25E6" w:rsidRDefault="004D3D64" w:rsidP="004D3D64">
      <w:pPr>
        <w:rPr>
          <w:u w:val="single"/>
        </w:rPr>
      </w:pPr>
      <w:r w:rsidRPr="007B25E6">
        <w:rPr>
          <w:u w:val="single"/>
        </w:rPr>
        <w:t>State Policy Updates</w:t>
      </w:r>
      <w:r w:rsidR="0025716C">
        <w:rPr>
          <w:u w:val="single"/>
        </w:rPr>
        <w:t xml:space="preserve"> (Kathy Lewis)</w:t>
      </w:r>
    </w:p>
    <w:p w14:paraId="3F2D6AB1" w14:textId="77777777" w:rsidR="00646351" w:rsidRDefault="00646351"/>
    <w:p w14:paraId="4C62E908" w14:textId="0B578C6F" w:rsidR="004D3D64" w:rsidRPr="004D3D64" w:rsidRDefault="006B4B60" w:rsidP="004D3D64">
      <w:pPr>
        <w:pStyle w:val="ListParagraph"/>
        <w:numPr>
          <w:ilvl w:val="0"/>
          <w:numId w:val="11"/>
        </w:numPr>
        <w:kinsoku w:val="0"/>
        <w:overflowPunct w:val="0"/>
        <w:textAlignment w:val="baseline"/>
        <w:rPr>
          <w:rFonts w:eastAsia="Times New Roman" w:cs="Times New Roman"/>
          <w:color w:val="FFFFFF"/>
        </w:rPr>
      </w:pPr>
      <w:hyperlink r:id="rId17" w:history="1">
        <w:r w:rsidR="004D3D64" w:rsidRPr="009B490A">
          <w:rPr>
            <w:rStyle w:val="Hyperlink"/>
            <w:rFonts w:eastAsia="ヒラギノ角ゴ ProN W3" w:cs="ヒラギノ角ゴ ProN W3"/>
          </w:rPr>
          <w:t>SB 949 (Jackson)</w:t>
        </w:r>
      </w:hyperlink>
      <w:r w:rsidR="004D3D64" w:rsidRPr="009B490A">
        <w:rPr>
          <w:rFonts w:eastAsia="ヒラギノ角ゴ ProN W3" w:cs="ヒラギノ角ゴ ProN W3"/>
          <w:color w:val="000000" w:themeColor="text1"/>
        </w:rPr>
        <w:t xml:space="preserve"> – This bill would make after-school programs that meet certain health guidelines eligible to be designated as “Distinguished </w:t>
      </w:r>
      <w:r w:rsidR="000E5CF9">
        <w:rPr>
          <w:rFonts w:eastAsia="ヒラギノ角ゴ ProN W3" w:cs="ヒラギノ角ゴ ProN W3"/>
          <w:color w:val="000000" w:themeColor="text1"/>
        </w:rPr>
        <w:t xml:space="preserve">After School Health (DASH) </w:t>
      </w:r>
      <w:r w:rsidR="004D3D64" w:rsidRPr="009B490A">
        <w:rPr>
          <w:rFonts w:eastAsia="ヒラギノ角ゴ ProN W3" w:cs="ヒラギノ角ゴ ProN W3"/>
          <w:color w:val="000000" w:themeColor="text1"/>
        </w:rPr>
        <w:t>Program</w:t>
      </w:r>
      <w:r w:rsidR="000E5CF9">
        <w:rPr>
          <w:rFonts w:eastAsia="ヒラギノ角ゴ ProN W3" w:cs="ヒラギノ角ゴ ProN W3"/>
          <w:color w:val="000000" w:themeColor="text1"/>
        </w:rPr>
        <w:t>s</w:t>
      </w:r>
      <w:r w:rsidR="004D3D64" w:rsidRPr="009B490A">
        <w:rPr>
          <w:rFonts w:eastAsia="ヒラギノ角ゴ ProN W3" w:cs="ヒラギノ角ゴ ProN W3"/>
          <w:color w:val="000000" w:themeColor="text1"/>
        </w:rPr>
        <w:t xml:space="preserve">”  </w:t>
      </w:r>
      <w:r w:rsidR="00E32189">
        <w:rPr>
          <w:rFonts w:eastAsia="ヒラギノ角ゴ ProN W3" w:cs="ヒラギノ角ゴ ProN W3"/>
          <w:color w:val="000000" w:themeColor="text1"/>
        </w:rPr>
        <w:t xml:space="preserve">through a self-certification process under the CA Department of Public Health.  </w:t>
      </w:r>
      <w:r w:rsidR="004D3D64" w:rsidRPr="009B490A">
        <w:rPr>
          <w:rFonts w:eastAsia="ヒラギノ角ゴ ProN W3" w:cs="ヒラギノ角ゴ ProN W3"/>
          <w:color w:val="000000" w:themeColor="text1"/>
        </w:rPr>
        <w:t xml:space="preserve">This is an updated version of SB 464 from last year. This bill is sponsored by </w:t>
      </w:r>
      <w:r w:rsidR="000B04B1">
        <w:rPr>
          <w:rFonts w:eastAsia="ヒラギノ角ゴ ProN W3" w:cs="ヒラギノ角ゴ ProN W3"/>
          <w:color w:val="000000" w:themeColor="text1"/>
        </w:rPr>
        <w:t xml:space="preserve">CA State Alliance of </w:t>
      </w:r>
      <w:r w:rsidR="004D3D64" w:rsidRPr="009B490A">
        <w:rPr>
          <w:rFonts w:eastAsia="ヒラギノ角ゴ ProN W3" w:cs="ヒラギノ角ゴ ProN W3"/>
          <w:color w:val="000000" w:themeColor="text1"/>
        </w:rPr>
        <w:t>YMCA</w:t>
      </w:r>
      <w:r w:rsidR="000B04B1">
        <w:rPr>
          <w:rFonts w:eastAsia="ヒラギノ角ゴ ProN W3" w:cs="ヒラギノ角ゴ ProN W3"/>
          <w:color w:val="000000" w:themeColor="text1"/>
        </w:rPr>
        <w:t>s</w:t>
      </w:r>
      <w:r w:rsidR="004D3D64" w:rsidRPr="009B490A">
        <w:rPr>
          <w:rFonts w:eastAsia="ヒラギノ角ゴ ProN W3" w:cs="ヒラギノ角ゴ ProN W3"/>
          <w:color w:val="000000" w:themeColor="text1"/>
        </w:rPr>
        <w:t>.</w:t>
      </w:r>
    </w:p>
    <w:p w14:paraId="0992C4DB" w14:textId="77777777" w:rsidR="004D3D64" w:rsidRPr="004D3D64" w:rsidRDefault="004D3D64" w:rsidP="004D3D64">
      <w:pPr>
        <w:pStyle w:val="ListParagraph"/>
        <w:numPr>
          <w:ilvl w:val="0"/>
          <w:numId w:val="11"/>
        </w:numPr>
        <w:kinsoku w:val="0"/>
        <w:overflowPunct w:val="0"/>
        <w:textAlignment w:val="baseline"/>
        <w:rPr>
          <w:rFonts w:eastAsia="Times New Roman" w:cs="Times New Roman"/>
          <w:color w:val="FFFFFF"/>
        </w:rPr>
      </w:pPr>
    </w:p>
    <w:p w14:paraId="5E96BD14" w14:textId="4C2E86CB" w:rsidR="00E06E18" w:rsidRPr="004D3D64" w:rsidRDefault="006B4B60" w:rsidP="004D3D64">
      <w:pPr>
        <w:pStyle w:val="ListParagraph"/>
        <w:numPr>
          <w:ilvl w:val="0"/>
          <w:numId w:val="11"/>
        </w:numPr>
        <w:kinsoku w:val="0"/>
        <w:overflowPunct w:val="0"/>
        <w:textAlignment w:val="baseline"/>
        <w:rPr>
          <w:rFonts w:eastAsia="Times New Roman" w:cs="Times New Roman"/>
          <w:color w:val="FFFFFF"/>
        </w:rPr>
      </w:pPr>
      <w:hyperlink r:id="rId18" w:history="1">
        <w:r w:rsidR="004D3D64" w:rsidRPr="008D5399">
          <w:rPr>
            <w:rStyle w:val="Hyperlink"/>
            <w:rFonts w:eastAsia="ヒラギノ角ゴ ProN W3" w:cs="ヒラギノ角ゴ ProN W3"/>
          </w:rPr>
          <w:t>SB 1000 (Monning)</w:t>
        </w:r>
      </w:hyperlink>
      <w:r w:rsidR="004D3D64" w:rsidRPr="009B490A">
        <w:rPr>
          <w:rFonts w:eastAsia="ヒラギノ角ゴ ProN W3" w:cs="ヒラギノ角ゴ ProN W3"/>
          <w:color w:val="000000" w:themeColor="text1"/>
        </w:rPr>
        <w:t xml:space="preserve"> – This bill would require new safety warning labels on sugary drinks sold in California. </w:t>
      </w:r>
      <w:r w:rsidR="00E32189">
        <w:t>A</w:t>
      </w:r>
      <w:r w:rsidR="00E06E18">
        <w:t xml:space="preserve"> standard warning regarding the sugary drink impact on diabetes, obesity, and oral health</w:t>
      </w:r>
      <w:r w:rsidR="00E32189">
        <w:t xml:space="preserve"> would be required on all sugary drink bottles, cans, vending machines, and dispensers.  </w:t>
      </w:r>
    </w:p>
    <w:p w14:paraId="57E098F5" w14:textId="77777777" w:rsidR="00B87FA1" w:rsidRDefault="00B87FA1"/>
    <w:p w14:paraId="033D67C5" w14:textId="5C7BA293" w:rsidR="00DB5F0A" w:rsidRDefault="00E06E18" w:rsidP="006B4B60">
      <w:r w:rsidRPr="007B25E6">
        <w:rPr>
          <w:u w:val="single"/>
        </w:rPr>
        <w:t>SNAP-Ed</w:t>
      </w:r>
      <w:r w:rsidR="000E5CF9">
        <w:rPr>
          <w:u w:val="single"/>
        </w:rPr>
        <w:t xml:space="preserve"> - </w:t>
      </w:r>
      <w:r w:rsidR="000E5CF9">
        <w:t>Susan Vituli from the Public Health Institute</w:t>
      </w:r>
      <w:r>
        <w:t xml:space="preserve"> </w:t>
      </w:r>
    </w:p>
    <w:p w14:paraId="1031CBBB" w14:textId="681ED0CF" w:rsidR="00E06E18" w:rsidRDefault="00DB5F0A" w:rsidP="00E06E18">
      <w:pPr>
        <w:pStyle w:val="ListParagraph"/>
        <w:numPr>
          <w:ilvl w:val="0"/>
          <w:numId w:val="7"/>
        </w:numPr>
      </w:pPr>
      <w:r>
        <w:t>SNAP-Ed</w:t>
      </w:r>
      <w:r w:rsidR="00E06E18">
        <w:t xml:space="preserve"> </w:t>
      </w:r>
      <w:r w:rsidR="00E32189">
        <w:t xml:space="preserve">funding </w:t>
      </w:r>
      <w:r w:rsidR="00E06E18">
        <w:t xml:space="preserve">comes from the USDA through the CA Dept of </w:t>
      </w:r>
      <w:r w:rsidR="00A9060A">
        <w:t>S</w:t>
      </w:r>
      <w:r w:rsidR="00E06E18">
        <w:t xml:space="preserve">ocial </w:t>
      </w:r>
      <w:r w:rsidR="00A9060A">
        <w:t>S</w:t>
      </w:r>
      <w:r w:rsidR="00E06E18">
        <w:t xml:space="preserve">ervices to the </w:t>
      </w:r>
      <w:r w:rsidR="00E32189">
        <w:t xml:space="preserve">CA </w:t>
      </w:r>
      <w:r w:rsidR="00A9060A">
        <w:t>D</w:t>
      </w:r>
      <w:r w:rsidR="00E06E18">
        <w:t xml:space="preserve">ept. of </w:t>
      </w:r>
      <w:r w:rsidR="00A9060A">
        <w:t>P</w:t>
      </w:r>
      <w:r w:rsidR="00E06E18">
        <w:t xml:space="preserve">ublic </w:t>
      </w:r>
      <w:r w:rsidR="00A9060A">
        <w:t>H</w:t>
      </w:r>
      <w:r w:rsidR="00E06E18">
        <w:t>ealth.  This has been rolled out thr</w:t>
      </w:r>
      <w:r>
        <w:t xml:space="preserve">ough the Network for a Healthy CA, now the NEOP </w:t>
      </w:r>
      <w:r w:rsidR="00E32189">
        <w:t>B</w:t>
      </w:r>
      <w:r>
        <w:t>ranch (</w:t>
      </w:r>
      <w:r w:rsidR="00E06E18">
        <w:t xml:space="preserve">Nutrition </w:t>
      </w:r>
      <w:r>
        <w:t>Education</w:t>
      </w:r>
      <w:r w:rsidR="00E06E18">
        <w:t xml:space="preserve"> and Obesity Prevention </w:t>
      </w:r>
      <w:r w:rsidR="00E32189">
        <w:t>Branch</w:t>
      </w:r>
      <w:r>
        <w:t>)</w:t>
      </w:r>
      <w:r w:rsidR="00E06E18">
        <w:t xml:space="preserve">. </w:t>
      </w:r>
    </w:p>
    <w:p w14:paraId="0A888E2F" w14:textId="5F680DDE" w:rsidR="00DB5F0A" w:rsidRDefault="00A9060A" w:rsidP="00E06E18">
      <w:pPr>
        <w:pStyle w:val="ListParagraph"/>
        <w:numPr>
          <w:ilvl w:val="0"/>
          <w:numId w:val="7"/>
        </w:numPr>
      </w:pPr>
      <w:r>
        <w:t>The r</w:t>
      </w:r>
      <w:r w:rsidR="00E06E18">
        <w:t xml:space="preserve">ollout changes how the funding hits the community. </w:t>
      </w:r>
      <w:r w:rsidR="00DB5F0A">
        <w:t xml:space="preserve"> Previously it was given to </w:t>
      </w:r>
      <w:r w:rsidR="00E32189">
        <w:t>local school districts and education agencies primarily who provided matching funds.</w:t>
      </w:r>
      <w:r w:rsidR="00DB5F0A">
        <w:t xml:space="preserve">  Now </w:t>
      </w:r>
      <w:r>
        <w:t xml:space="preserve">funds </w:t>
      </w:r>
      <w:r w:rsidR="00E32189">
        <w:t>go</w:t>
      </w:r>
      <w:r>
        <w:t xml:space="preserve"> </w:t>
      </w:r>
      <w:r w:rsidR="00DB5F0A">
        <w:t xml:space="preserve"> to </w:t>
      </w:r>
      <w:r>
        <w:t xml:space="preserve">local </w:t>
      </w:r>
      <w:r w:rsidR="00DB5F0A">
        <w:t>health departments.  There are 5</w:t>
      </w:r>
      <w:r>
        <w:t>8</w:t>
      </w:r>
      <w:r w:rsidR="00DB5F0A">
        <w:t xml:space="preserve"> count</w:t>
      </w:r>
      <w:r w:rsidR="00E32189">
        <w:t>y</w:t>
      </w:r>
      <w:r w:rsidR="00DB5F0A">
        <w:t xml:space="preserve"> and </w:t>
      </w:r>
      <w:r>
        <w:t xml:space="preserve">3 </w:t>
      </w:r>
      <w:r w:rsidR="00DB5F0A">
        <w:t>cit</w:t>
      </w:r>
      <w:r w:rsidR="00E32189">
        <w:t>y health departments</w:t>
      </w:r>
      <w:r w:rsidR="00DB5F0A">
        <w:t xml:space="preserve"> that are receiving this funding in CA.  </w:t>
      </w:r>
    </w:p>
    <w:p w14:paraId="61616BF8" w14:textId="41C7BAC3" w:rsidR="00E06E18" w:rsidRDefault="00DB5F0A" w:rsidP="00E06E18">
      <w:pPr>
        <w:pStyle w:val="ListParagraph"/>
        <w:numPr>
          <w:ilvl w:val="0"/>
          <w:numId w:val="7"/>
        </w:numPr>
      </w:pPr>
      <w:r>
        <w:t xml:space="preserve">Each County has </w:t>
      </w:r>
      <w:r w:rsidR="00A9060A">
        <w:t xml:space="preserve">to have </w:t>
      </w:r>
      <w:r>
        <w:t xml:space="preserve">a County Nutrition Action Plan (CNAP) </w:t>
      </w:r>
      <w:r w:rsidR="00A9060A">
        <w:t xml:space="preserve">developed by a county-wide coalition (serving on a coalition </w:t>
      </w:r>
      <w:r>
        <w:t xml:space="preserve"> is a great </w:t>
      </w:r>
      <w:r w:rsidR="00A9060A">
        <w:t xml:space="preserve">way </w:t>
      </w:r>
      <w:r>
        <w:t xml:space="preserve">to get engaged in this new model to </w:t>
      </w:r>
      <w:r w:rsidR="00D05E01">
        <w:t>establish relationships with LHD</w:t>
      </w:r>
      <w:r>
        <w:t>s</w:t>
      </w:r>
      <w:r w:rsidR="00D05E01">
        <w:t xml:space="preserve"> (Local Health Department)</w:t>
      </w:r>
      <w:r>
        <w:t xml:space="preserve">.  </w:t>
      </w:r>
      <w:r w:rsidR="00E06E18">
        <w:t xml:space="preserve"> </w:t>
      </w:r>
    </w:p>
    <w:p w14:paraId="3FE56FE8" w14:textId="33EFF35D" w:rsidR="00DB5F0A" w:rsidRDefault="00E06E18" w:rsidP="00E06E18">
      <w:pPr>
        <w:pStyle w:val="ListParagraph"/>
        <w:numPr>
          <w:ilvl w:val="0"/>
          <w:numId w:val="7"/>
        </w:numPr>
      </w:pPr>
      <w:r>
        <w:t xml:space="preserve">Public Health </w:t>
      </w:r>
      <w:r w:rsidR="00DB5F0A">
        <w:t>Institute receives funding from</w:t>
      </w:r>
      <w:r>
        <w:t xml:space="preserve"> NEOP and works with </w:t>
      </w:r>
      <w:r w:rsidR="00A9060A">
        <w:t xml:space="preserve">the </w:t>
      </w:r>
      <w:r>
        <w:t>C</w:t>
      </w:r>
      <w:r w:rsidR="00A9060A">
        <w:t xml:space="preserve">enter for </w:t>
      </w:r>
      <w:r>
        <w:t>C</w:t>
      </w:r>
      <w:r w:rsidR="00A9060A">
        <w:t xml:space="preserve">ollaborative </w:t>
      </w:r>
      <w:r>
        <w:t>S</w:t>
      </w:r>
      <w:r w:rsidR="00A9060A">
        <w:t>olutions</w:t>
      </w:r>
      <w:r>
        <w:t xml:space="preserve"> </w:t>
      </w:r>
      <w:r w:rsidR="00A9060A">
        <w:t xml:space="preserve">(CCS) </w:t>
      </w:r>
      <w:r w:rsidR="00DB5F0A">
        <w:t>through the</w:t>
      </w:r>
      <w:r w:rsidR="00A9060A">
        <w:t>ir</w:t>
      </w:r>
      <w:r w:rsidR="00DB5F0A">
        <w:t xml:space="preserve"> Healthy Behaviors I</w:t>
      </w:r>
      <w:r w:rsidR="00897E14">
        <w:t xml:space="preserve">nitiative </w:t>
      </w:r>
      <w:r w:rsidR="00E32189">
        <w:t>to promote partnerships between LHDs and afterschool programs</w:t>
      </w:r>
      <w:r w:rsidR="00897E14">
        <w:t>.</w:t>
      </w:r>
    </w:p>
    <w:p w14:paraId="2551FDEF" w14:textId="635009AD" w:rsidR="00D05E01" w:rsidRDefault="00007BBD" w:rsidP="00E06E18">
      <w:pPr>
        <w:pStyle w:val="ListParagraph"/>
        <w:numPr>
          <w:ilvl w:val="0"/>
          <w:numId w:val="7"/>
        </w:numPr>
      </w:pPr>
      <w:hyperlink r:id="rId19" w:history="1">
        <w:r w:rsidR="00DB5F0A" w:rsidRPr="00DB5F0A">
          <w:rPr>
            <w:rStyle w:val="Hyperlink"/>
          </w:rPr>
          <w:t xml:space="preserve">CCS has created a Primer (After School Guide) </w:t>
        </w:r>
        <w:r w:rsidR="00A9060A">
          <w:rPr>
            <w:rStyle w:val="Hyperlink"/>
          </w:rPr>
          <w:t>on</w:t>
        </w:r>
        <w:r w:rsidR="00A9060A" w:rsidRPr="00DB5F0A">
          <w:rPr>
            <w:rStyle w:val="Hyperlink"/>
          </w:rPr>
          <w:t xml:space="preserve"> </w:t>
        </w:r>
        <w:r w:rsidR="00DB5F0A" w:rsidRPr="00DB5F0A">
          <w:rPr>
            <w:rStyle w:val="Hyperlink"/>
          </w:rPr>
          <w:t>SNAP-Ed</w:t>
        </w:r>
      </w:hyperlink>
      <w:r w:rsidR="007E113C">
        <w:rPr>
          <w:rStyle w:val="Hyperlink"/>
        </w:rPr>
        <w:t xml:space="preserve"> to help afterschool programs partner with LHDs</w:t>
      </w:r>
      <w:r w:rsidR="00DB5F0A">
        <w:t>.</w:t>
      </w:r>
    </w:p>
    <w:p w14:paraId="6BCBC755" w14:textId="77777777" w:rsidR="00D05E01" w:rsidRDefault="00D05E01" w:rsidP="00D05E01">
      <w:pPr>
        <w:pStyle w:val="ListParagraph"/>
        <w:numPr>
          <w:ilvl w:val="1"/>
          <w:numId w:val="7"/>
        </w:numPr>
      </w:pPr>
      <w:r>
        <w:t xml:space="preserve">Developed so after school programs could clearly see what the benefits are to connect with Local Health Departments.  Also to illustrate how expanded learning programs create access to high need youth and advance healthy behaviors.  </w:t>
      </w:r>
    </w:p>
    <w:p w14:paraId="539B5CCA" w14:textId="384FB6D5" w:rsidR="00D05E01" w:rsidRDefault="00D05E01" w:rsidP="00D05E01">
      <w:pPr>
        <w:pStyle w:val="ListParagraph"/>
        <w:numPr>
          <w:ilvl w:val="1"/>
          <w:numId w:val="7"/>
        </w:numPr>
      </w:pPr>
      <w:r>
        <w:t xml:space="preserve">The document highlights </w:t>
      </w:r>
      <w:r w:rsidR="007E113C">
        <w:t xml:space="preserve">many ways that </w:t>
      </w:r>
      <w:r>
        <w:t xml:space="preserve"> expanded learning programs and local health departments</w:t>
      </w:r>
      <w:r w:rsidR="00A9060A">
        <w:t>,</w:t>
      </w:r>
      <w:r w:rsidR="00A9060A" w:rsidRPr="00A9060A">
        <w:t xml:space="preserve"> </w:t>
      </w:r>
      <w:r w:rsidR="007E113C">
        <w:t xml:space="preserve">can partner to their </w:t>
      </w:r>
      <w:r w:rsidR="00A9060A">
        <w:t xml:space="preserve"> mutual benefit</w:t>
      </w:r>
      <w:r>
        <w:t>.</w:t>
      </w:r>
    </w:p>
    <w:p w14:paraId="7177FB48" w14:textId="6525EBE8" w:rsidR="00E06E18" w:rsidRDefault="00D05E01" w:rsidP="00D05E01">
      <w:pPr>
        <w:pStyle w:val="ListParagraph"/>
        <w:numPr>
          <w:ilvl w:val="1"/>
          <w:numId w:val="7"/>
        </w:numPr>
      </w:pPr>
      <w:r>
        <w:t xml:space="preserve">. </w:t>
      </w:r>
      <w:r w:rsidR="00DB5F0A">
        <w:t xml:space="preserve"> </w:t>
      </w:r>
      <w:r w:rsidR="00897E14">
        <w:t xml:space="preserve">  </w:t>
      </w:r>
    </w:p>
    <w:p w14:paraId="22EFF278" w14:textId="50044729" w:rsidR="00E06E18" w:rsidRDefault="007E113C" w:rsidP="00E06E18">
      <w:pPr>
        <w:pStyle w:val="ListParagraph"/>
        <w:numPr>
          <w:ilvl w:val="0"/>
          <w:numId w:val="7"/>
        </w:numPr>
      </w:pPr>
      <w:r>
        <w:t>Seven</w:t>
      </w:r>
      <w:r w:rsidR="00E9406C">
        <w:t xml:space="preserve"> </w:t>
      </w:r>
      <w:r w:rsidR="00E06E18">
        <w:t>TRC</w:t>
      </w:r>
      <w:r w:rsidR="00E9406C">
        <w:t>s</w:t>
      </w:r>
      <w:r w:rsidR="00D05E01">
        <w:t xml:space="preserve"> (Training and Resource Center</w:t>
      </w:r>
      <w:r w:rsidR="00E9406C">
        <w:t>s</w:t>
      </w:r>
      <w:r w:rsidR="00D05E01">
        <w:t>)</w:t>
      </w:r>
      <w:r w:rsidR="00E06E18">
        <w:t xml:space="preserve"> </w:t>
      </w:r>
      <w:r w:rsidR="00E9406C">
        <w:t>are being established in CA</w:t>
      </w:r>
      <w:r w:rsidR="00E06E18">
        <w:t xml:space="preserve"> to provide direct assistance </w:t>
      </w:r>
      <w:r>
        <w:t xml:space="preserve">to LHDs </w:t>
      </w:r>
      <w:r w:rsidR="00E06E18">
        <w:t xml:space="preserve">and build local capacity. These contracts are currently under review and will be established shortly.  </w:t>
      </w:r>
      <w:r w:rsidR="00897E14">
        <w:t xml:space="preserve">Information will be provided to this committee on the seven regional TRCs. </w:t>
      </w:r>
      <w:r w:rsidR="00E2329D">
        <w:t xml:space="preserve"> This is another avenue of connecting with Local Health Departments.  </w:t>
      </w:r>
    </w:p>
    <w:p w14:paraId="6A359C10" w14:textId="77777777" w:rsidR="00E06E18" w:rsidRDefault="00E06E18"/>
    <w:p w14:paraId="762037B8" w14:textId="09511133" w:rsidR="00731DD1" w:rsidRDefault="00731DD1" w:rsidP="006B4B60">
      <w:pPr>
        <w:pStyle w:val="ListParagraph"/>
        <w:numPr>
          <w:ilvl w:val="0"/>
          <w:numId w:val="15"/>
        </w:numPr>
      </w:pPr>
      <w:r w:rsidRPr="004F2289">
        <w:rPr>
          <w:b/>
        </w:rPr>
        <w:t>Alliance for A Healthier Generation food purchasing initiative</w:t>
      </w:r>
      <w:r w:rsidR="007E113C">
        <w:rPr>
          <w:b/>
        </w:rPr>
        <w:t>(Jill Turley)</w:t>
      </w:r>
      <w:r w:rsidR="007E113C">
        <w:t xml:space="preserve">Model:  </w:t>
      </w:r>
      <w:r>
        <w:t>Utilizing group purchasing organizations</w:t>
      </w:r>
      <w:r w:rsidR="007E113C">
        <w:t xml:space="preserve"> (GPO)</w:t>
      </w:r>
      <w:r>
        <w:t xml:space="preserve"> to help sites streamline purchasing process, save time, and gain purchasing power.</w:t>
      </w:r>
    </w:p>
    <w:p w14:paraId="7193B4B9" w14:textId="3EC4E764" w:rsidR="00731DD1" w:rsidRDefault="00731DD1" w:rsidP="00731DD1">
      <w:pPr>
        <w:pStyle w:val="ListParagraph"/>
        <w:numPr>
          <w:ilvl w:val="0"/>
          <w:numId w:val="13"/>
        </w:numPr>
      </w:pPr>
      <w:r>
        <w:t xml:space="preserve">Group Purchasing Organizations can help sites save money by securing fixed prices on food and beverage products.  They work on behalf of hospitals, schools, etc. and coordinate with local distributors so there is only one fee to one organization to accomplish multiple needs (including food and beverage, office supplies, and cleaning supplies).  </w:t>
      </w:r>
    </w:p>
    <w:p w14:paraId="75641985" w14:textId="060D8455" w:rsidR="00731DD1" w:rsidRDefault="00731DD1" w:rsidP="00731DD1">
      <w:pPr>
        <w:pStyle w:val="ListParagraph"/>
        <w:numPr>
          <w:ilvl w:val="0"/>
          <w:numId w:val="13"/>
        </w:numPr>
      </w:pPr>
      <w:r>
        <w:t xml:space="preserve">OST sites can reach out to GPOs to see how they can be of benefit.  It is possible they could take advantage of cost-saving and logistical assistance </w:t>
      </w:r>
      <w:r w:rsidR="00007BBD">
        <w:t xml:space="preserve">by </w:t>
      </w:r>
      <w:r>
        <w:t xml:space="preserve">working with a GPO.  </w:t>
      </w:r>
    </w:p>
    <w:p w14:paraId="112A6611" w14:textId="41C06AAE" w:rsidR="00731DD1" w:rsidRDefault="00731DD1" w:rsidP="00731DD1">
      <w:pPr>
        <w:pStyle w:val="ListParagraph"/>
        <w:numPr>
          <w:ilvl w:val="0"/>
          <w:numId w:val="13"/>
        </w:numPr>
      </w:pPr>
      <w:r>
        <w:t xml:space="preserve">Many organizations see a 20 percent decrease in cost.  </w:t>
      </w:r>
    </w:p>
    <w:p w14:paraId="7FFA7AFC" w14:textId="474D1E37" w:rsidR="007E113C" w:rsidRDefault="007E113C" w:rsidP="00731DD1">
      <w:pPr>
        <w:pStyle w:val="ListParagraph"/>
        <w:numPr>
          <w:ilvl w:val="0"/>
          <w:numId w:val="13"/>
        </w:numPr>
      </w:pPr>
      <w:r>
        <w:t>School districts can take advantage of GPOs.</w:t>
      </w:r>
    </w:p>
    <w:p w14:paraId="54BD20CF" w14:textId="4F9A6A33" w:rsidR="004F2289" w:rsidRDefault="00007BBD" w:rsidP="004F2289">
      <w:pPr>
        <w:pStyle w:val="ListParagraph"/>
        <w:numPr>
          <w:ilvl w:val="0"/>
          <w:numId w:val="13"/>
        </w:numPr>
      </w:pPr>
      <w:r>
        <w:t xml:space="preserve">The </w:t>
      </w:r>
      <w:r w:rsidR="00731DD1">
        <w:t xml:space="preserve">GPOs </w:t>
      </w:r>
      <w:r>
        <w:t xml:space="preserve">that AHG is currently working with are </w:t>
      </w:r>
      <w:r w:rsidR="00731DD1">
        <w:t xml:space="preserve">HPS, Premier, and Provista. </w:t>
      </w:r>
    </w:p>
    <w:p w14:paraId="2C9EC847" w14:textId="77777777" w:rsidR="006B4B60" w:rsidRDefault="006B4B60" w:rsidP="004F2289">
      <w:pPr>
        <w:pStyle w:val="ListParagraph"/>
        <w:numPr>
          <w:ilvl w:val="0"/>
          <w:numId w:val="13"/>
        </w:numPr>
      </w:pPr>
      <w:hyperlink r:id="rId20" w:history="1">
        <w:r w:rsidRPr="006B4B60">
          <w:rPr>
            <w:rStyle w:val="Hyperlink"/>
          </w:rPr>
          <w:t>View the audio-visual presentation</w:t>
        </w:r>
      </w:hyperlink>
    </w:p>
    <w:p w14:paraId="679892AC" w14:textId="62761598" w:rsidR="00731DD1" w:rsidRDefault="007E113C" w:rsidP="004F2289">
      <w:pPr>
        <w:pStyle w:val="ListParagraph"/>
        <w:numPr>
          <w:ilvl w:val="0"/>
          <w:numId w:val="13"/>
        </w:numPr>
      </w:pPr>
      <w:r>
        <w:lastRenderedPageBreak/>
        <w:t xml:space="preserve">Go to the Alliance for a Healthier Generation web site to </w:t>
      </w:r>
      <w:hyperlink r:id="rId21" w:history="1">
        <w:r w:rsidR="004F2289" w:rsidRPr="004F2289">
          <w:rPr>
            <w:rStyle w:val="Hyperlink"/>
          </w:rPr>
          <w:t>Learn more about GPOs</w:t>
        </w:r>
      </w:hyperlink>
    </w:p>
    <w:p w14:paraId="05D1D8D6" w14:textId="77777777" w:rsidR="004F2289" w:rsidRDefault="004F2289">
      <w:pPr>
        <w:rPr>
          <w:b/>
        </w:rPr>
      </w:pPr>
    </w:p>
    <w:p w14:paraId="6385FA3C" w14:textId="47791914" w:rsidR="0025716C" w:rsidRDefault="0025716C">
      <w:pPr>
        <w:rPr>
          <w:b/>
        </w:rPr>
      </w:pPr>
      <w:r>
        <w:rPr>
          <w:b/>
        </w:rPr>
        <w:t>Items for Next Meeting Agenda</w:t>
      </w:r>
    </w:p>
    <w:p w14:paraId="25DDC270" w14:textId="41926866" w:rsidR="0025716C" w:rsidRDefault="0025716C" w:rsidP="006B4B60">
      <w:pPr>
        <w:pStyle w:val="ListParagraph"/>
        <w:numPr>
          <w:ilvl w:val="0"/>
          <w:numId w:val="16"/>
        </w:numPr>
        <w:rPr>
          <w:b/>
        </w:rPr>
      </w:pPr>
      <w:r>
        <w:rPr>
          <w:b/>
        </w:rPr>
        <w:t>Sharing about HBI Learning Center partnerships with LHDs</w:t>
      </w:r>
    </w:p>
    <w:p w14:paraId="78B7E328" w14:textId="76CEB854" w:rsidR="0025716C" w:rsidRDefault="00F35212" w:rsidP="006B4B60">
      <w:pPr>
        <w:pStyle w:val="ListParagraph"/>
        <w:numPr>
          <w:ilvl w:val="0"/>
          <w:numId w:val="16"/>
        </w:numPr>
        <w:rPr>
          <w:b/>
        </w:rPr>
      </w:pPr>
      <w:r>
        <w:rPr>
          <w:b/>
        </w:rPr>
        <w:t>CANFIT Updated Meal Guide</w:t>
      </w:r>
    </w:p>
    <w:p w14:paraId="46CB0D6C" w14:textId="6EDE2F01" w:rsidR="00F35212" w:rsidRDefault="00F35212" w:rsidP="006B4B60">
      <w:pPr>
        <w:pStyle w:val="ListParagraph"/>
        <w:numPr>
          <w:ilvl w:val="0"/>
          <w:numId w:val="16"/>
        </w:numPr>
        <w:rPr>
          <w:b/>
        </w:rPr>
      </w:pPr>
      <w:r>
        <w:rPr>
          <w:b/>
        </w:rPr>
        <w:t>BOOST Conference</w:t>
      </w:r>
    </w:p>
    <w:p w14:paraId="73827562" w14:textId="77777777" w:rsidR="00F35212" w:rsidRPr="006B4B60" w:rsidRDefault="00F35212" w:rsidP="006B4B60">
      <w:pPr>
        <w:pStyle w:val="ListParagraph"/>
        <w:rPr>
          <w:b/>
        </w:rPr>
      </w:pPr>
    </w:p>
    <w:p w14:paraId="25B1140A" w14:textId="77777777" w:rsidR="00897E14" w:rsidRPr="00E9406C" w:rsidRDefault="007B25E6">
      <w:pPr>
        <w:rPr>
          <w:b/>
        </w:rPr>
      </w:pPr>
      <w:r w:rsidRPr="00E9406C">
        <w:rPr>
          <w:b/>
        </w:rPr>
        <w:t xml:space="preserve">Meeting Attendees </w:t>
      </w:r>
    </w:p>
    <w:tbl>
      <w:tblPr>
        <w:tblW w:w="5000" w:type="dxa"/>
        <w:tblBorders>
          <w:top w:val="nil"/>
          <w:left w:val="nil"/>
          <w:right w:val="nil"/>
        </w:tblBorders>
        <w:tblLayout w:type="fixed"/>
        <w:tblLook w:val="0000" w:firstRow="0" w:lastRow="0" w:firstColumn="0" w:lastColumn="0" w:noHBand="0" w:noVBand="0"/>
      </w:tblPr>
      <w:tblGrid>
        <w:gridCol w:w="5000"/>
      </w:tblGrid>
      <w:tr w:rsidR="00E22D8E" w14:paraId="4E91D110" w14:textId="77777777" w:rsidTr="00E22D8E">
        <w:tc>
          <w:tcPr>
            <w:tcW w:w="5000" w:type="dxa"/>
            <w:tcBorders>
              <w:bottom w:val="single" w:sz="8" w:space="0" w:color="9A9A9A"/>
              <w:right w:val="single" w:sz="8" w:space="0" w:color="9A9A9A"/>
            </w:tcBorders>
            <w:shd w:val="clear" w:color="auto" w:fill="E0E9FF"/>
            <w:tcMar>
              <w:top w:w="40" w:type="nil"/>
              <w:right w:w="40" w:type="nil"/>
            </w:tcMar>
            <w:vAlign w:val="center"/>
          </w:tcPr>
          <w:p w14:paraId="155A91A3"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Heidel, Sarah</w:t>
            </w:r>
          </w:p>
        </w:tc>
      </w:tr>
      <w:tr w:rsidR="00E22D8E" w14:paraId="799A56EC"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EDEDED"/>
            <w:tcMar>
              <w:top w:w="40" w:type="nil"/>
              <w:right w:w="40" w:type="nil"/>
            </w:tcMar>
            <w:vAlign w:val="center"/>
          </w:tcPr>
          <w:p w14:paraId="4B0E2B27"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Tamannaie, Deborah</w:t>
            </w:r>
          </w:p>
        </w:tc>
      </w:tr>
      <w:tr w:rsidR="00E22D8E" w14:paraId="40054EE2"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FFFFFF"/>
            <w:tcMar>
              <w:top w:w="40" w:type="nil"/>
              <w:right w:w="40" w:type="nil"/>
            </w:tcMar>
            <w:vAlign w:val="center"/>
          </w:tcPr>
          <w:p w14:paraId="3105A12F"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Marchesi, Bruno</w:t>
            </w:r>
          </w:p>
        </w:tc>
      </w:tr>
      <w:tr w:rsidR="00E22D8E" w14:paraId="49111F5F"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EDEDED"/>
            <w:tcMar>
              <w:top w:w="40" w:type="nil"/>
              <w:right w:w="40" w:type="nil"/>
            </w:tcMar>
            <w:vAlign w:val="center"/>
          </w:tcPr>
          <w:p w14:paraId="26B00088"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Hinkle, Arnell</w:t>
            </w:r>
          </w:p>
        </w:tc>
      </w:tr>
      <w:tr w:rsidR="00E22D8E" w14:paraId="1DC8B504"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FFFFFF"/>
            <w:tcMar>
              <w:top w:w="40" w:type="nil"/>
              <w:right w:w="40" w:type="nil"/>
            </w:tcMar>
            <w:vAlign w:val="center"/>
          </w:tcPr>
          <w:p w14:paraId="30ED61AB"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Lewis, Kathy</w:t>
            </w:r>
          </w:p>
        </w:tc>
      </w:tr>
      <w:tr w:rsidR="00E22D8E" w14:paraId="03E310DE"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EDEDED"/>
            <w:tcMar>
              <w:top w:w="40" w:type="nil"/>
              <w:right w:w="40" w:type="nil"/>
            </w:tcMar>
            <w:vAlign w:val="center"/>
          </w:tcPr>
          <w:p w14:paraId="37D51067"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Fowler, Steve</w:t>
            </w:r>
          </w:p>
        </w:tc>
      </w:tr>
      <w:tr w:rsidR="00E22D8E" w14:paraId="7038C7F0"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FFFFFF"/>
            <w:tcMar>
              <w:top w:w="40" w:type="nil"/>
              <w:right w:w="40" w:type="nil"/>
            </w:tcMar>
            <w:vAlign w:val="center"/>
          </w:tcPr>
          <w:p w14:paraId="390AD922"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Vitulli, Susan</w:t>
            </w:r>
          </w:p>
        </w:tc>
      </w:tr>
      <w:tr w:rsidR="00E22D8E" w14:paraId="3EC74241"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EDEDED"/>
            <w:tcMar>
              <w:top w:w="40" w:type="nil"/>
              <w:right w:w="40" w:type="nil"/>
            </w:tcMar>
            <w:vAlign w:val="center"/>
          </w:tcPr>
          <w:p w14:paraId="4D5B332E"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Russin, Megan</w:t>
            </w:r>
          </w:p>
        </w:tc>
      </w:tr>
      <w:tr w:rsidR="00E22D8E" w14:paraId="6FBC0E64"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FFFFFF"/>
            <w:tcMar>
              <w:top w:w="40" w:type="nil"/>
              <w:right w:w="40" w:type="nil"/>
            </w:tcMar>
            <w:vAlign w:val="center"/>
          </w:tcPr>
          <w:p w14:paraId="7D458995"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Brar Prayaga, Rena</w:t>
            </w:r>
          </w:p>
        </w:tc>
      </w:tr>
      <w:tr w:rsidR="00E22D8E" w14:paraId="1A7DAD86"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EDEDED"/>
            <w:tcMar>
              <w:top w:w="40" w:type="nil"/>
              <w:right w:w="40" w:type="nil"/>
            </w:tcMar>
            <w:vAlign w:val="center"/>
          </w:tcPr>
          <w:p w14:paraId="1C80F682" w14:textId="127DCACC" w:rsidR="00E22D8E" w:rsidRDefault="00007BBD">
            <w:pPr>
              <w:widowControl w:val="0"/>
              <w:autoSpaceDE w:val="0"/>
              <w:autoSpaceDN w:val="0"/>
              <w:adjustRightInd w:val="0"/>
              <w:rPr>
                <w:rFonts w:ascii="Arial" w:hAnsi="Arial" w:cs="Arial"/>
                <w:sz w:val="22"/>
                <w:szCs w:val="22"/>
              </w:rPr>
            </w:pPr>
            <w:r>
              <w:rPr>
                <w:rFonts w:ascii="Arial" w:hAnsi="Arial" w:cs="Arial"/>
                <w:sz w:val="22"/>
                <w:szCs w:val="22"/>
              </w:rPr>
              <w:t>M</w:t>
            </w:r>
            <w:r w:rsidR="00E22D8E">
              <w:rPr>
                <w:rFonts w:ascii="Arial" w:hAnsi="Arial" w:cs="Arial"/>
                <w:sz w:val="22"/>
                <w:szCs w:val="22"/>
              </w:rPr>
              <w:t xml:space="preserve">ilavich, </w:t>
            </w:r>
            <w:r>
              <w:rPr>
                <w:rFonts w:ascii="Arial" w:hAnsi="Arial" w:cs="Arial"/>
                <w:sz w:val="22"/>
                <w:szCs w:val="22"/>
              </w:rPr>
              <w:t>T</w:t>
            </w:r>
            <w:r w:rsidR="00E22D8E">
              <w:rPr>
                <w:rFonts w:ascii="Arial" w:hAnsi="Arial" w:cs="Arial"/>
                <w:sz w:val="22"/>
                <w:szCs w:val="22"/>
              </w:rPr>
              <w:t>heresa</w:t>
            </w:r>
          </w:p>
        </w:tc>
      </w:tr>
      <w:tr w:rsidR="00E22D8E" w14:paraId="7E0E164F"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FFFFFF"/>
            <w:tcMar>
              <w:top w:w="40" w:type="nil"/>
              <w:right w:w="40" w:type="nil"/>
            </w:tcMar>
            <w:vAlign w:val="center"/>
          </w:tcPr>
          <w:p w14:paraId="6276AE6A"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Patterson, Tracey</w:t>
            </w:r>
          </w:p>
        </w:tc>
      </w:tr>
      <w:tr w:rsidR="00E22D8E" w14:paraId="6C21156B"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EDEDED"/>
            <w:tcMar>
              <w:top w:w="40" w:type="nil"/>
              <w:right w:w="40" w:type="nil"/>
            </w:tcMar>
            <w:vAlign w:val="center"/>
          </w:tcPr>
          <w:p w14:paraId="7D7AD3ED"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Oubre, Maya</w:t>
            </w:r>
          </w:p>
        </w:tc>
      </w:tr>
      <w:tr w:rsidR="00E22D8E" w14:paraId="3FFC7D34"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FFFFFF"/>
            <w:tcMar>
              <w:top w:w="40" w:type="nil"/>
              <w:right w:w="40" w:type="nil"/>
            </w:tcMar>
            <w:vAlign w:val="center"/>
          </w:tcPr>
          <w:p w14:paraId="4C3FA07B"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Keiller, Ian</w:t>
            </w:r>
          </w:p>
        </w:tc>
      </w:tr>
      <w:tr w:rsidR="00E22D8E" w14:paraId="6A11B5E8"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EDEDED"/>
            <w:tcMar>
              <w:top w:w="40" w:type="nil"/>
              <w:right w:w="40" w:type="nil"/>
            </w:tcMar>
            <w:vAlign w:val="center"/>
          </w:tcPr>
          <w:p w14:paraId="545C0AA8"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Vitulli, Susan</w:t>
            </w:r>
          </w:p>
        </w:tc>
      </w:tr>
      <w:tr w:rsidR="00E22D8E" w14:paraId="749BBFF0"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FFFFFF"/>
            <w:tcMar>
              <w:top w:w="40" w:type="nil"/>
              <w:right w:w="40" w:type="nil"/>
            </w:tcMar>
            <w:vAlign w:val="center"/>
          </w:tcPr>
          <w:p w14:paraId="447C6E2E"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Heidel, Sarah</w:t>
            </w:r>
          </w:p>
        </w:tc>
      </w:tr>
      <w:tr w:rsidR="00E22D8E" w14:paraId="4863481C"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EDEDED"/>
            <w:tcMar>
              <w:top w:w="40" w:type="nil"/>
              <w:right w:w="40" w:type="nil"/>
            </w:tcMar>
            <w:vAlign w:val="center"/>
          </w:tcPr>
          <w:p w14:paraId="161F433D"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Hinkle, Arnell</w:t>
            </w:r>
          </w:p>
        </w:tc>
      </w:tr>
      <w:tr w:rsidR="00E22D8E" w14:paraId="554424AE" w14:textId="77777777" w:rsidTr="00E22D8E">
        <w:tblPrEx>
          <w:tblBorders>
            <w:top w:val="none" w:sz="0" w:space="0" w:color="auto"/>
          </w:tblBorders>
        </w:tblPrEx>
        <w:tc>
          <w:tcPr>
            <w:tcW w:w="5000" w:type="dxa"/>
            <w:tcBorders>
              <w:bottom w:val="single" w:sz="8" w:space="0" w:color="9A9A9A"/>
              <w:right w:val="single" w:sz="8" w:space="0" w:color="9A9A9A"/>
            </w:tcBorders>
            <w:shd w:val="clear" w:color="auto" w:fill="FFFFFF"/>
            <w:tcMar>
              <w:top w:w="40" w:type="nil"/>
              <w:right w:w="40" w:type="nil"/>
            </w:tcMar>
            <w:vAlign w:val="center"/>
          </w:tcPr>
          <w:p w14:paraId="23D248EB" w14:textId="01A558A6" w:rsidR="00E22D8E" w:rsidRDefault="00007BBD">
            <w:pPr>
              <w:widowControl w:val="0"/>
              <w:autoSpaceDE w:val="0"/>
              <w:autoSpaceDN w:val="0"/>
              <w:adjustRightInd w:val="0"/>
              <w:rPr>
                <w:rFonts w:ascii="Arial" w:hAnsi="Arial" w:cs="Arial"/>
                <w:sz w:val="22"/>
                <w:szCs w:val="22"/>
              </w:rPr>
            </w:pPr>
            <w:r>
              <w:rPr>
                <w:rFonts w:ascii="Arial" w:hAnsi="Arial" w:cs="Arial"/>
                <w:sz w:val="22"/>
                <w:szCs w:val="22"/>
              </w:rPr>
              <w:t>W</w:t>
            </w:r>
            <w:r w:rsidR="00E22D8E">
              <w:rPr>
                <w:rFonts w:ascii="Arial" w:hAnsi="Arial" w:cs="Arial"/>
                <w:sz w:val="22"/>
                <w:szCs w:val="22"/>
              </w:rPr>
              <w:t xml:space="preserve">ylie, </w:t>
            </w:r>
            <w:r>
              <w:rPr>
                <w:rFonts w:ascii="Arial" w:hAnsi="Arial" w:cs="Arial"/>
                <w:sz w:val="22"/>
                <w:szCs w:val="22"/>
              </w:rPr>
              <w:t>A</w:t>
            </w:r>
            <w:r w:rsidR="00E22D8E">
              <w:rPr>
                <w:rFonts w:ascii="Arial" w:hAnsi="Arial" w:cs="Arial"/>
                <w:sz w:val="22"/>
                <w:szCs w:val="22"/>
              </w:rPr>
              <w:t>lyson</w:t>
            </w:r>
          </w:p>
        </w:tc>
      </w:tr>
      <w:tr w:rsidR="00E22D8E" w14:paraId="5C8F003B" w14:textId="77777777" w:rsidTr="006B4B60">
        <w:tc>
          <w:tcPr>
            <w:tcW w:w="5000" w:type="dxa"/>
            <w:tcBorders>
              <w:right w:val="single" w:sz="8" w:space="0" w:color="9A9A9A"/>
            </w:tcBorders>
            <w:shd w:val="clear" w:color="auto" w:fill="EDEDED"/>
            <w:tcMar>
              <w:top w:w="40" w:type="nil"/>
              <w:right w:w="40" w:type="nil"/>
            </w:tcMar>
            <w:vAlign w:val="center"/>
          </w:tcPr>
          <w:p w14:paraId="324001BA" w14:textId="77777777" w:rsidR="00E22D8E" w:rsidRDefault="00E22D8E">
            <w:pPr>
              <w:widowControl w:val="0"/>
              <w:autoSpaceDE w:val="0"/>
              <w:autoSpaceDN w:val="0"/>
              <w:adjustRightInd w:val="0"/>
              <w:rPr>
                <w:rFonts w:ascii="Arial" w:hAnsi="Arial" w:cs="Arial"/>
                <w:sz w:val="22"/>
                <w:szCs w:val="22"/>
              </w:rPr>
            </w:pPr>
            <w:r>
              <w:rPr>
                <w:rFonts w:ascii="Arial" w:hAnsi="Arial" w:cs="Arial"/>
                <w:sz w:val="22"/>
                <w:szCs w:val="22"/>
              </w:rPr>
              <w:t>Turley, Jill</w:t>
            </w:r>
          </w:p>
        </w:tc>
      </w:tr>
      <w:tr w:rsidR="00C13AA1" w14:paraId="2CB9FF29" w14:textId="77777777" w:rsidTr="006B4B60">
        <w:tc>
          <w:tcPr>
            <w:tcW w:w="5000" w:type="dxa"/>
            <w:tcBorders>
              <w:right w:val="single" w:sz="8" w:space="0" w:color="9A9A9A"/>
            </w:tcBorders>
            <w:shd w:val="clear" w:color="auto" w:fill="EDEDED"/>
            <w:tcMar>
              <w:top w:w="40" w:type="nil"/>
              <w:right w:w="40" w:type="nil"/>
            </w:tcMar>
            <w:vAlign w:val="center"/>
          </w:tcPr>
          <w:p w14:paraId="6CF5CCAD" w14:textId="5985A021" w:rsidR="00C13AA1" w:rsidRDefault="00C13AA1">
            <w:pPr>
              <w:widowControl w:val="0"/>
              <w:autoSpaceDE w:val="0"/>
              <w:autoSpaceDN w:val="0"/>
              <w:adjustRightInd w:val="0"/>
              <w:rPr>
                <w:rFonts w:ascii="Arial" w:hAnsi="Arial" w:cs="Arial"/>
                <w:sz w:val="22"/>
                <w:szCs w:val="22"/>
              </w:rPr>
            </w:pPr>
            <w:r>
              <w:rPr>
                <w:rFonts w:ascii="Arial" w:hAnsi="Arial" w:cs="Arial"/>
                <w:sz w:val="22"/>
                <w:szCs w:val="22"/>
              </w:rPr>
              <w:t>Elder, Eric</w:t>
            </w:r>
          </w:p>
        </w:tc>
      </w:tr>
      <w:tr w:rsidR="00C13AA1" w14:paraId="07ABB37C" w14:textId="77777777" w:rsidTr="00E22D8E">
        <w:tc>
          <w:tcPr>
            <w:tcW w:w="5000" w:type="dxa"/>
            <w:tcBorders>
              <w:bottom w:val="single" w:sz="8" w:space="0" w:color="9A9A9A"/>
              <w:right w:val="single" w:sz="8" w:space="0" w:color="9A9A9A"/>
            </w:tcBorders>
            <w:shd w:val="clear" w:color="auto" w:fill="EDEDED"/>
            <w:tcMar>
              <w:top w:w="40" w:type="nil"/>
              <w:right w:w="40" w:type="nil"/>
            </w:tcMar>
            <w:vAlign w:val="center"/>
          </w:tcPr>
          <w:p w14:paraId="6687ED69" w14:textId="61114375" w:rsidR="00C13AA1" w:rsidRDefault="00C13AA1">
            <w:pPr>
              <w:widowControl w:val="0"/>
              <w:autoSpaceDE w:val="0"/>
              <w:autoSpaceDN w:val="0"/>
              <w:adjustRightInd w:val="0"/>
              <w:rPr>
                <w:rFonts w:ascii="Arial" w:hAnsi="Arial" w:cs="Arial"/>
                <w:sz w:val="22"/>
                <w:szCs w:val="22"/>
              </w:rPr>
            </w:pPr>
            <w:r>
              <w:rPr>
                <w:rFonts w:ascii="Arial" w:hAnsi="Arial" w:cs="Arial"/>
                <w:sz w:val="22"/>
                <w:szCs w:val="22"/>
              </w:rPr>
              <w:t>Hassan, Doreen</w:t>
            </w:r>
          </w:p>
        </w:tc>
      </w:tr>
    </w:tbl>
    <w:p w14:paraId="7508B218" w14:textId="77777777" w:rsidR="009731DA" w:rsidRDefault="009731DA" w:rsidP="007B25E6"/>
    <w:p w14:paraId="635EE00C" w14:textId="4D69FE61" w:rsidR="00E9406C" w:rsidRPr="00E9406C" w:rsidRDefault="00E9406C" w:rsidP="007B25E6">
      <w:pPr>
        <w:rPr>
          <w:u w:val="single"/>
        </w:rPr>
      </w:pPr>
      <w:r w:rsidRPr="00E9406C">
        <w:rPr>
          <w:u w:val="single"/>
        </w:rPr>
        <w:t>CAN Staff:</w:t>
      </w:r>
    </w:p>
    <w:p w14:paraId="49C60992" w14:textId="7650AEFE" w:rsidR="00E9406C" w:rsidRDefault="00E9406C" w:rsidP="007B25E6">
      <w:r>
        <w:t>Jeff Davis</w:t>
      </w:r>
    </w:p>
    <w:sectPr w:rsidR="00E9406C" w:rsidSect="00C534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90C"/>
    <w:multiLevelType w:val="hybridMultilevel"/>
    <w:tmpl w:val="32C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1CEA"/>
    <w:multiLevelType w:val="hybridMultilevel"/>
    <w:tmpl w:val="E0664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97DB2"/>
    <w:multiLevelType w:val="hybridMultilevel"/>
    <w:tmpl w:val="CF4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F2EF7"/>
    <w:multiLevelType w:val="hybridMultilevel"/>
    <w:tmpl w:val="FEA8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6123B"/>
    <w:multiLevelType w:val="hybridMultilevel"/>
    <w:tmpl w:val="2A30C3D6"/>
    <w:lvl w:ilvl="0" w:tplc="88628A30">
      <w:start w:val="1"/>
      <w:numFmt w:val="bullet"/>
      <w:lvlText w:val=""/>
      <w:lvlJc w:val="left"/>
      <w:pPr>
        <w:tabs>
          <w:tab w:val="num" w:pos="720"/>
        </w:tabs>
        <w:ind w:left="720" w:hanging="360"/>
      </w:pPr>
      <w:rPr>
        <w:rFonts w:ascii="Wingdings" w:hAnsi="Wingdings" w:hint="default"/>
      </w:rPr>
    </w:lvl>
    <w:lvl w:ilvl="1" w:tplc="BBE6DBE2">
      <w:start w:val="1"/>
      <w:numFmt w:val="bullet"/>
      <w:lvlText w:val=""/>
      <w:lvlJc w:val="left"/>
      <w:pPr>
        <w:tabs>
          <w:tab w:val="num" w:pos="1440"/>
        </w:tabs>
        <w:ind w:left="1440" w:hanging="360"/>
      </w:pPr>
      <w:rPr>
        <w:rFonts w:ascii="Wingdings" w:hAnsi="Wingdings" w:hint="default"/>
      </w:rPr>
    </w:lvl>
    <w:lvl w:ilvl="2" w:tplc="F3BAAEDA" w:tentative="1">
      <w:start w:val="1"/>
      <w:numFmt w:val="bullet"/>
      <w:lvlText w:val=""/>
      <w:lvlJc w:val="left"/>
      <w:pPr>
        <w:tabs>
          <w:tab w:val="num" w:pos="2160"/>
        </w:tabs>
        <w:ind w:left="2160" w:hanging="360"/>
      </w:pPr>
      <w:rPr>
        <w:rFonts w:ascii="Wingdings" w:hAnsi="Wingdings" w:hint="default"/>
      </w:rPr>
    </w:lvl>
    <w:lvl w:ilvl="3" w:tplc="7B700360" w:tentative="1">
      <w:start w:val="1"/>
      <w:numFmt w:val="bullet"/>
      <w:lvlText w:val=""/>
      <w:lvlJc w:val="left"/>
      <w:pPr>
        <w:tabs>
          <w:tab w:val="num" w:pos="2880"/>
        </w:tabs>
        <w:ind w:left="2880" w:hanging="360"/>
      </w:pPr>
      <w:rPr>
        <w:rFonts w:ascii="Wingdings" w:hAnsi="Wingdings" w:hint="default"/>
      </w:rPr>
    </w:lvl>
    <w:lvl w:ilvl="4" w:tplc="F3720118" w:tentative="1">
      <w:start w:val="1"/>
      <w:numFmt w:val="bullet"/>
      <w:lvlText w:val=""/>
      <w:lvlJc w:val="left"/>
      <w:pPr>
        <w:tabs>
          <w:tab w:val="num" w:pos="3600"/>
        </w:tabs>
        <w:ind w:left="3600" w:hanging="360"/>
      </w:pPr>
      <w:rPr>
        <w:rFonts w:ascii="Wingdings" w:hAnsi="Wingdings" w:hint="default"/>
      </w:rPr>
    </w:lvl>
    <w:lvl w:ilvl="5" w:tplc="399C9ACA" w:tentative="1">
      <w:start w:val="1"/>
      <w:numFmt w:val="bullet"/>
      <w:lvlText w:val=""/>
      <w:lvlJc w:val="left"/>
      <w:pPr>
        <w:tabs>
          <w:tab w:val="num" w:pos="4320"/>
        </w:tabs>
        <w:ind w:left="4320" w:hanging="360"/>
      </w:pPr>
      <w:rPr>
        <w:rFonts w:ascii="Wingdings" w:hAnsi="Wingdings" w:hint="default"/>
      </w:rPr>
    </w:lvl>
    <w:lvl w:ilvl="6" w:tplc="DCFE8384" w:tentative="1">
      <w:start w:val="1"/>
      <w:numFmt w:val="bullet"/>
      <w:lvlText w:val=""/>
      <w:lvlJc w:val="left"/>
      <w:pPr>
        <w:tabs>
          <w:tab w:val="num" w:pos="5040"/>
        </w:tabs>
        <w:ind w:left="5040" w:hanging="360"/>
      </w:pPr>
      <w:rPr>
        <w:rFonts w:ascii="Wingdings" w:hAnsi="Wingdings" w:hint="default"/>
      </w:rPr>
    </w:lvl>
    <w:lvl w:ilvl="7" w:tplc="CC36BB02" w:tentative="1">
      <w:start w:val="1"/>
      <w:numFmt w:val="bullet"/>
      <w:lvlText w:val=""/>
      <w:lvlJc w:val="left"/>
      <w:pPr>
        <w:tabs>
          <w:tab w:val="num" w:pos="5760"/>
        </w:tabs>
        <w:ind w:left="5760" w:hanging="360"/>
      </w:pPr>
      <w:rPr>
        <w:rFonts w:ascii="Wingdings" w:hAnsi="Wingdings" w:hint="default"/>
      </w:rPr>
    </w:lvl>
    <w:lvl w:ilvl="8" w:tplc="D24650EA" w:tentative="1">
      <w:start w:val="1"/>
      <w:numFmt w:val="bullet"/>
      <w:lvlText w:val=""/>
      <w:lvlJc w:val="left"/>
      <w:pPr>
        <w:tabs>
          <w:tab w:val="num" w:pos="6480"/>
        </w:tabs>
        <w:ind w:left="6480" w:hanging="360"/>
      </w:pPr>
      <w:rPr>
        <w:rFonts w:ascii="Wingdings" w:hAnsi="Wingdings" w:hint="default"/>
      </w:rPr>
    </w:lvl>
  </w:abstractNum>
  <w:abstractNum w:abstractNumId="5">
    <w:nsid w:val="2EF10E1B"/>
    <w:multiLevelType w:val="hybridMultilevel"/>
    <w:tmpl w:val="BECE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D67B0"/>
    <w:multiLevelType w:val="hybridMultilevel"/>
    <w:tmpl w:val="2780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212BE"/>
    <w:multiLevelType w:val="hybridMultilevel"/>
    <w:tmpl w:val="850A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14121"/>
    <w:multiLevelType w:val="hybridMultilevel"/>
    <w:tmpl w:val="9EE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157A1"/>
    <w:multiLevelType w:val="hybridMultilevel"/>
    <w:tmpl w:val="1480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C6D83"/>
    <w:multiLevelType w:val="hybridMultilevel"/>
    <w:tmpl w:val="3930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15D77"/>
    <w:multiLevelType w:val="hybridMultilevel"/>
    <w:tmpl w:val="B224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B6A83"/>
    <w:multiLevelType w:val="hybridMultilevel"/>
    <w:tmpl w:val="04B8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762F7"/>
    <w:multiLevelType w:val="hybridMultilevel"/>
    <w:tmpl w:val="C534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66A05"/>
    <w:multiLevelType w:val="hybridMultilevel"/>
    <w:tmpl w:val="9BBABA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C6680"/>
    <w:multiLevelType w:val="hybridMultilevel"/>
    <w:tmpl w:val="FDF67F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2"/>
  </w:num>
  <w:num w:numId="4">
    <w:abstractNumId w:val="8"/>
  </w:num>
  <w:num w:numId="5">
    <w:abstractNumId w:val="5"/>
  </w:num>
  <w:num w:numId="6">
    <w:abstractNumId w:val="7"/>
  </w:num>
  <w:num w:numId="7">
    <w:abstractNumId w:val="1"/>
  </w:num>
  <w:num w:numId="8">
    <w:abstractNumId w:val="10"/>
  </w:num>
  <w:num w:numId="9">
    <w:abstractNumId w:val="6"/>
  </w:num>
  <w:num w:numId="10">
    <w:abstractNumId w:val="13"/>
  </w:num>
  <w:num w:numId="11">
    <w:abstractNumId w:val="4"/>
  </w:num>
  <w:num w:numId="12">
    <w:abstractNumId w:val="11"/>
  </w:num>
  <w:num w:numId="13">
    <w:abstractNumId w:val="2"/>
  </w:num>
  <w:num w:numId="14">
    <w:abstractNumId w:val="1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DA"/>
    <w:rsid w:val="00007BBD"/>
    <w:rsid w:val="000B04B1"/>
    <w:rsid w:val="000E5CF9"/>
    <w:rsid w:val="000F0604"/>
    <w:rsid w:val="0025716C"/>
    <w:rsid w:val="00270012"/>
    <w:rsid w:val="003A5156"/>
    <w:rsid w:val="003D14E0"/>
    <w:rsid w:val="004D3D64"/>
    <w:rsid w:val="004F2289"/>
    <w:rsid w:val="005457B0"/>
    <w:rsid w:val="005A5DF0"/>
    <w:rsid w:val="00646351"/>
    <w:rsid w:val="00653E0C"/>
    <w:rsid w:val="006B4B60"/>
    <w:rsid w:val="00723BF1"/>
    <w:rsid w:val="00731DD1"/>
    <w:rsid w:val="007333EF"/>
    <w:rsid w:val="007B25E6"/>
    <w:rsid w:val="007E113C"/>
    <w:rsid w:val="00897E14"/>
    <w:rsid w:val="008C0119"/>
    <w:rsid w:val="009731DA"/>
    <w:rsid w:val="00A9060A"/>
    <w:rsid w:val="00AD275E"/>
    <w:rsid w:val="00B87FA1"/>
    <w:rsid w:val="00C13AA1"/>
    <w:rsid w:val="00C5349B"/>
    <w:rsid w:val="00D05E01"/>
    <w:rsid w:val="00DB5F0A"/>
    <w:rsid w:val="00E06E18"/>
    <w:rsid w:val="00E22D8E"/>
    <w:rsid w:val="00E2329D"/>
    <w:rsid w:val="00E32189"/>
    <w:rsid w:val="00E9406C"/>
    <w:rsid w:val="00EF6C19"/>
    <w:rsid w:val="00F35212"/>
    <w:rsid w:val="00F52C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C8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BF1"/>
    <w:pPr>
      <w:ind w:left="720"/>
      <w:contextualSpacing/>
    </w:pPr>
  </w:style>
  <w:style w:type="character" w:styleId="Hyperlink">
    <w:name w:val="Hyperlink"/>
    <w:basedOn w:val="DefaultParagraphFont"/>
    <w:uiPriority w:val="99"/>
    <w:unhideWhenUsed/>
    <w:rsid w:val="00270012"/>
    <w:rPr>
      <w:color w:val="0000FF" w:themeColor="hyperlink"/>
      <w:u w:val="single"/>
    </w:rPr>
  </w:style>
  <w:style w:type="paragraph" w:styleId="BalloonText">
    <w:name w:val="Balloon Text"/>
    <w:basedOn w:val="Normal"/>
    <w:link w:val="BalloonTextChar"/>
    <w:uiPriority w:val="99"/>
    <w:semiHidden/>
    <w:unhideWhenUsed/>
    <w:rsid w:val="003A5156"/>
    <w:rPr>
      <w:rFonts w:ascii="Tahoma" w:hAnsi="Tahoma" w:cs="Tahoma"/>
      <w:sz w:val="16"/>
      <w:szCs w:val="16"/>
    </w:rPr>
  </w:style>
  <w:style w:type="character" w:customStyle="1" w:styleId="BalloonTextChar">
    <w:name w:val="Balloon Text Char"/>
    <w:basedOn w:val="DefaultParagraphFont"/>
    <w:link w:val="BalloonText"/>
    <w:uiPriority w:val="99"/>
    <w:semiHidden/>
    <w:rsid w:val="003A5156"/>
    <w:rPr>
      <w:rFonts w:ascii="Tahoma" w:hAnsi="Tahoma" w:cs="Tahoma"/>
      <w:sz w:val="16"/>
      <w:szCs w:val="16"/>
    </w:rPr>
  </w:style>
  <w:style w:type="character" w:styleId="CommentReference">
    <w:name w:val="annotation reference"/>
    <w:basedOn w:val="DefaultParagraphFont"/>
    <w:uiPriority w:val="99"/>
    <w:semiHidden/>
    <w:unhideWhenUsed/>
    <w:rsid w:val="003A5156"/>
    <w:rPr>
      <w:sz w:val="16"/>
      <w:szCs w:val="16"/>
    </w:rPr>
  </w:style>
  <w:style w:type="paragraph" w:styleId="CommentText">
    <w:name w:val="annotation text"/>
    <w:basedOn w:val="Normal"/>
    <w:link w:val="CommentTextChar"/>
    <w:uiPriority w:val="99"/>
    <w:semiHidden/>
    <w:unhideWhenUsed/>
    <w:rsid w:val="003A5156"/>
    <w:rPr>
      <w:sz w:val="20"/>
      <w:szCs w:val="20"/>
    </w:rPr>
  </w:style>
  <w:style w:type="character" w:customStyle="1" w:styleId="CommentTextChar">
    <w:name w:val="Comment Text Char"/>
    <w:basedOn w:val="DefaultParagraphFont"/>
    <w:link w:val="CommentText"/>
    <w:uiPriority w:val="99"/>
    <w:semiHidden/>
    <w:rsid w:val="003A5156"/>
  </w:style>
  <w:style w:type="paragraph" w:styleId="CommentSubject">
    <w:name w:val="annotation subject"/>
    <w:basedOn w:val="CommentText"/>
    <w:next w:val="CommentText"/>
    <w:link w:val="CommentSubjectChar"/>
    <w:uiPriority w:val="99"/>
    <w:semiHidden/>
    <w:unhideWhenUsed/>
    <w:rsid w:val="003A5156"/>
    <w:rPr>
      <w:b/>
      <w:bCs/>
    </w:rPr>
  </w:style>
  <w:style w:type="character" w:customStyle="1" w:styleId="CommentSubjectChar">
    <w:name w:val="Comment Subject Char"/>
    <w:basedOn w:val="CommentTextChar"/>
    <w:link w:val="CommentSubject"/>
    <w:uiPriority w:val="99"/>
    <w:semiHidden/>
    <w:rsid w:val="003A5156"/>
    <w:rPr>
      <w:b/>
      <w:bCs/>
    </w:rPr>
  </w:style>
  <w:style w:type="character" w:styleId="FollowedHyperlink">
    <w:name w:val="FollowedHyperlink"/>
    <w:basedOn w:val="DefaultParagraphFont"/>
    <w:uiPriority w:val="99"/>
    <w:semiHidden/>
    <w:unhideWhenUsed/>
    <w:rsid w:val="00C13A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BF1"/>
    <w:pPr>
      <w:ind w:left="720"/>
      <w:contextualSpacing/>
    </w:pPr>
  </w:style>
  <w:style w:type="character" w:styleId="Hyperlink">
    <w:name w:val="Hyperlink"/>
    <w:basedOn w:val="DefaultParagraphFont"/>
    <w:uiPriority w:val="99"/>
    <w:unhideWhenUsed/>
    <w:rsid w:val="00270012"/>
    <w:rPr>
      <w:color w:val="0000FF" w:themeColor="hyperlink"/>
      <w:u w:val="single"/>
    </w:rPr>
  </w:style>
  <w:style w:type="paragraph" w:styleId="BalloonText">
    <w:name w:val="Balloon Text"/>
    <w:basedOn w:val="Normal"/>
    <w:link w:val="BalloonTextChar"/>
    <w:uiPriority w:val="99"/>
    <w:semiHidden/>
    <w:unhideWhenUsed/>
    <w:rsid w:val="003A5156"/>
    <w:rPr>
      <w:rFonts w:ascii="Tahoma" w:hAnsi="Tahoma" w:cs="Tahoma"/>
      <w:sz w:val="16"/>
      <w:szCs w:val="16"/>
    </w:rPr>
  </w:style>
  <w:style w:type="character" w:customStyle="1" w:styleId="BalloonTextChar">
    <w:name w:val="Balloon Text Char"/>
    <w:basedOn w:val="DefaultParagraphFont"/>
    <w:link w:val="BalloonText"/>
    <w:uiPriority w:val="99"/>
    <w:semiHidden/>
    <w:rsid w:val="003A5156"/>
    <w:rPr>
      <w:rFonts w:ascii="Tahoma" w:hAnsi="Tahoma" w:cs="Tahoma"/>
      <w:sz w:val="16"/>
      <w:szCs w:val="16"/>
    </w:rPr>
  </w:style>
  <w:style w:type="character" w:styleId="CommentReference">
    <w:name w:val="annotation reference"/>
    <w:basedOn w:val="DefaultParagraphFont"/>
    <w:uiPriority w:val="99"/>
    <w:semiHidden/>
    <w:unhideWhenUsed/>
    <w:rsid w:val="003A5156"/>
    <w:rPr>
      <w:sz w:val="16"/>
      <w:szCs w:val="16"/>
    </w:rPr>
  </w:style>
  <w:style w:type="paragraph" w:styleId="CommentText">
    <w:name w:val="annotation text"/>
    <w:basedOn w:val="Normal"/>
    <w:link w:val="CommentTextChar"/>
    <w:uiPriority w:val="99"/>
    <w:semiHidden/>
    <w:unhideWhenUsed/>
    <w:rsid w:val="003A5156"/>
    <w:rPr>
      <w:sz w:val="20"/>
      <w:szCs w:val="20"/>
    </w:rPr>
  </w:style>
  <w:style w:type="character" w:customStyle="1" w:styleId="CommentTextChar">
    <w:name w:val="Comment Text Char"/>
    <w:basedOn w:val="DefaultParagraphFont"/>
    <w:link w:val="CommentText"/>
    <w:uiPriority w:val="99"/>
    <w:semiHidden/>
    <w:rsid w:val="003A5156"/>
  </w:style>
  <w:style w:type="paragraph" w:styleId="CommentSubject">
    <w:name w:val="annotation subject"/>
    <w:basedOn w:val="CommentText"/>
    <w:next w:val="CommentText"/>
    <w:link w:val="CommentSubjectChar"/>
    <w:uiPriority w:val="99"/>
    <w:semiHidden/>
    <w:unhideWhenUsed/>
    <w:rsid w:val="003A5156"/>
    <w:rPr>
      <w:b/>
      <w:bCs/>
    </w:rPr>
  </w:style>
  <w:style w:type="character" w:customStyle="1" w:styleId="CommentSubjectChar">
    <w:name w:val="Comment Subject Char"/>
    <w:basedOn w:val="CommentTextChar"/>
    <w:link w:val="CommentSubject"/>
    <w:uiPriority w:val="99"/>
    <w:semiHidden/>
    <w:rsid w:val="003A5156"/>
    <w:rPr>
      <w:b/>
      <w:bCs/>
    </w:rPr>
  </w:style>
  <w:style w:type="character" w:styleId="FollowedHyperlink">
    <w:name w:val="FollowedHyperlink"/>
    <w:basedOn w:val="DefaultParagraphFont"/>
    <w:uiPriority w:val="99"/>
    <w:semiHidden/>
    <w:unhideWhenUsed/>
    <w:rsid w:val="00C13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fterschoolnetwork.org/how-apply-serve-meals" TargetMode="External"/><Relationship Id="rId20" Type="http://schemas.openxmlformats.org/officeDocument/2006/relationships/hyperlink" Target="http://vimeo.com/89327506" TargetMode="External"/><Relationship Id="rId21" Type="http://schemas.openxmlformats.org/officeDocument/2006/relationships/hyperlink" Target="https://host.healthiergeneration.org/wellness_categories/healthy_eating/snacks_and_beverages/save_mone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fterschoolnetwork.org/post/after-school-meal-program-child-and-adult-care-food-program" TargetMode="External"/><Relationship Id="rId11" Type="http://schemas.openxmlformats.org/officeDocument/2006/relationships/hyperlink" Target="http://vimeo.com/89325333" TargetMode="External"/><Relationship Id="rId12" Type="http://schemas.openxmlformats.org/officeDocument/2006/relationships/hyperlink" Target="http://www.pinterest.com/csva/" TargetMode="External"/><Relationship Id="rId13" Type="http://schemas.openxmlformats.org/officeDocument/2006/relationships/hyperlink" Target="http://www.afterschoolnetwork.org/post/nutrition-and-physical-activity-committee-co-chair-candidacy-submission" TargetMode="External"/><Relationship Id="rId14" Type="http://schemas.openxmlformats.org/officeDocument/2006/relationships/hyperlink" Target="http://vimeo.com/89326853" TargetMode="External"/><Relationship Id="rId15" Type="http://schemas.openxmlformats.org/officeDocument/2006/relationships/hyperlink" Target="http://www.cbpp.org/cms/?fa=view&amp;id=4082" TargetMode="External"/><Relationship Id="rId16" Type="http://schemas.openxmlformats.org/officeDocument/2006/relationships/hyperlink" Target="http://www.afterschoolalliance.org/afterschoolSnack/Reps-Kildee-DeLauro-introduce-bill-to-strengthen-support-of_02-25-2014.cfm" TargetMode="External"/><Relationship Id="rId17" Type="http://schemas.openxmlformats.org/officeDocument/2006/relationships/hyperlink" Target="http://www.leginfo.ca.gov/cgi-bin/postquery?bill_number=sb_949&amp;sess=CUR&amp;house=B&amp;author=jackson_%3Cjackson%3E" TargetMode="External"/><Relationship Id="rId18" Type="http://schemas.openxmlformats.org/officeDocument/2006/relationships/hyperlink" Target="http://leginfo.legislature.ca.gov/faces/billNavClient.xhtml?bill_id=201320140SB1000" TargetMode="External"/><Relationship Id="rId19" Type="http://schemas.openxmlformats.org/officeDocument/2006/relationships/hyperlink" Target="http://www.afterschoolnetwork.org/announcement/after-school-guide-snap-ed-progra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e.ca.gov/ls/ba/cp/documents/asdstrategicplan.pdf" TargetMode="External"/><Relationship Id="rId7" Type="http://schemas.openxmlformats.org/officeDocument/2006/relationships/hyperlink" Target="http://www.afterschoolnetwork.org/post/quality-standards-expanded-learning-programs" TargetMode="External"/><Relationship Id="rId8" Type="http://schemas.openxmlformats.org/officeDocument/2006/relationships/hyperlink" Target="http://www.afterschoolnetwork.org/after-school-meal-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Education</dc:creator>
  <cp:lastModifiedBy>School of Education</cp:lastModifiedBy>
  <cp:revision>2</cp:revision>
  <dcterms:created xsi:type="dcterms:W3CDTF">2014-03-17T18:58:00Z</dcterms:created>
  <dcterms:modified xsi:type="dcterms:W3CDTF">2014-03-17T18:58:00Z</dcterms:modified>
</cp:coreProperties>
</file>