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06D9" w:rsidRDefault="00D84551">
      <w:pPr>
        <w:widowControl w:val="0"/>
        <w:rPr>
          <w:rFonts w:ascii="Arial" w:eastAsia="Arial" w:hAnsi="Arial" w:cs="Arial"/>
          <w:sz w:val="20"/>
          <w:szCs w:val="20"/>
        </w:rPr>
      </w:pPr>
      <w:bookmarkStart w:id="0" w:name="_gjdgxs" w:colFirst="0" w:colLast="0"/>
      <w:bookmarkStart w:id="1" w:name="_GoBack"/>
      <w:bookmarkEnd w:id="0"/>
      <w:bookmarkEnd w:id="1"/>
      <w:r>
        <w:rPr>
          <w:rFonts w:ascii="Arial" w:eastAsia="Arial" w:hAnsi="Arial" w:cs="Arial"/>
          <w:noProof/>
          <w:sz w:val="20"/>
          <w:szCs w:val="20"/>
        </w:rPr>
        <w:drawing>
          <wp:inline distT="0" distB="0" distL="0" distR="0">
            <wp:extent cx="5943600" cy="1190625"/>
            <wp:effectExtent l="0" t="0" r="0" b="0"/>
            <wp:docPr id="1" name="image2.jpg" descr="C:\Documents and Settings\Joyce Prescott\Desktop\new_bap_logo.jpg"/>
            <wp:cNvGraphicFramePr/>
            <a:graphic xmlns:a="http://schemas.openxmlformats.org/drawingml/2006/main">
              <a:graphicData uri="http://schemas.openxmlformats.org/drawingml/2006/picture">
                <pic:pic xmlns:pic="http://schemas.openxmlformats.org/drawingml/2006/picture">
                  <pic:nvPicPr>
                    <pic:cNvPr id="0" name="image2.jpg" descr="C:\Documents and Settings\Joyce Prescott\Desktop\new_bap_logo.jpg"/>
                    <pic:cNvPicPr preferRelativeResize="0"/>
                  </pic:nvPicPr>
                  <pic:blipFill>
                    <a:blip r:embed="rId7"/>
                    <a:srcRect/>
                    <a:stretch>
                      <a:fillRect/>
                    </a:stretch>
                  </pic:blipFill>
                  <pic:spPr>
                    <a:xfrm>
                      <a:off x="0" y="0"/>
                      <a:ext cx="5943600" cy="1190625"/>
                    </a:xfrm>
                    <a:prstGeom prst="rect">
                      <a:avLst/>
                    </a:prstGeom>
                    <a:ln/>
                  </pic:spPr>
                </pic:pic>
              </a:graphicData>
            </a:graphic>
          </wp:inline>
        </w:drawing>
      </w:r>
    </w:p>
    <w:p w:rsidR="006F06D9" w:rsidRDefault="006F06D9">
      <w:pPr>
        <w:widowControl w:val="0"/>
        <w:ind w:left="-360"/>
        <w:jc w:val="center"/>
        <w:rPr>
          <w:rFonts w:ascii="Arial" w:eastAsia="Arial" w:hAnsi="Arial" w:cs="Arial"/>
          <w:sz w:val="36"/>
          <w:szCs w:val="36"/>
        </w:rPr>
      </w:pPr>
    </w:p>
    <w:p w:rsidR="006F06D9" w:rsidRDefault="00D84551">
      <w:pPr>
        <w:widowControl w:val="0"/>
        <w:jc w:val="center"/>
        <w:rPr>
          <w:rFonts w:ascii="Calibri" w:eastAsia="Calibri" w:hAnsi="Calibri" w:cs="Calibri"/>
          <w:b/>
          <w:sz w:val="22"/>
          <w:szCs w:val="22"/>
        </w:rPr>
      </w:pPr>
      <w:r>
        <w:rPr>
          <w:rFonts w:ascii="Calibri" w:eastAsia="Calibri" w:hAnsi="Calibri" w:cs="Calibri"/>
          <w:b/>
          <w:sz w:val="22"/>
          <w:szCs w:val="22"/>
        </w:rPr>
        <w:t xml:space="preserve">  </w:t>
      </w:r>
      <w:r w:rsidR="004828C2">
        <w:rPr>
          <w:rFonts w:ascii="Calibri" w:eastAsia="Calibri" w:hAnsi="Calibri" w:cs="Calibri"/>
          <w:b/>
          <w:sz w:val="22"/>
          <w:szCs w:val="22"/>
        </w:rPr>
        <w:t>Program Director</w:t>
      </w:r>
    </w:p>
    <w:p w:rsidR="006F06D9" w:rsidRDefault="00D84551">
      <w:pPr>
        <w:widowControl w:val="0"/>
        <w:jc w:val="center"/>
        <w:rPr>
          <w:rFonts w:ascii="Calibri" w:eastAsia="Calibri" w:hAnsi="Calibri" w:cs="Calibri"/>
          <w:b/>
          <w:sz w:val="22"/>
          <w:szCs w:val="22"/>
        </w:rPr>
      </w:pPr>
      <w:r>
        <w:rPr>
          <w:rFonts w:ascii="Calibri" w:eastAsia="Calibri" w:hAnsi="Calibri" w:cs="Calibri"/>
          <w:b/>
          <w:sz w:val="22"/>
          <w:szCs w:val="22"/>
        </w:rPr>
        <w:t>Job Announcement</w:t>
      </w:r>
    </w:p>
    <w:p w:rsidR="006F06D9" w:rsidRDefault="006F06D9">
      <w:pPr>
        <w:widowControl w:val="0"/>
        <w:rPr>
          <w:rFonts w:ascii="Calibri" w:eastAsia="Calibri" w:hAnsi="Calibri" w:cs="Calibri"/>
          <w:b/>
          <w:sz w:val="22"/>
          <w:szCs w:val="22"/>
        </w:rPr>
      </w:pPr>
    </w:p>
    <w:p w:rsidR="006F06D9" w:rsidRDefault="00D84551">
      <w:pPr>
        <w:widowControl w:val="0"/>
        <w:rPr>
          <w:rFonts w:ascii="Calibri" w:eastAsia="Calibri" w:hAnsi="Calibri" w:cs="Calibri"/>
          <w:sz w:val="22"/>
          <w:szCs w:val="22"/>
        </w:rPr>
      </w:pPr>
      <w:r>
        <w:rPr>
          <w:rFonts w:ascii="Calibri" w:eastAsia="Calibri" w:hAnsi="Calibri" w:cs="Calibri"/>
          <w:b/>
          <w:sz w:val="22"/>
          <w:szCs w:val="22"/>
          <w:u w:val="single"/>
        </w:rPr>
        <w:t>Reports To</w:t>
      </w:r>
      <w:r>
        <w:rPr>
          <w:rFonts w:ascii="Calibri" w:eastAsia="Calibri" w:hAnsi="Calibri" w:cs="Calibri"/>
          <w:sz w:val="22"/>
          <w:szCs w:val="22"/>
        </w:rPr>
        <w:t>:  Chief Executive Officer</w:t>
      </w:r>
    </w:p>
    <w:p w:rsidR="006F06D9" w:rsidRDefault="006F06D9">
      <w:pPr>
        <w:widowControl w:val="0"/>
        <w:rPr>
          <w:rFonts w:ascii="Calibri" w:eastAsia="Calibri" w:hAnsi="Calibri" w:cs="Calibri"/>
          <w:sz w:val="22"/>
          <w:szCs w:val="22"/>
        </w:rPr>
      </w:pPr>
    </w:p>
    <w:p w:rsidR="006F06D9" w:rsidRDefault="00D84551">
      <w:pPr>
        <w:widowControl w:val="0"/>
        <w:rPr>
          <w:rFonts w:ascii="Calibri" w:eastAsia="Calibri" w:hAnsi="Calibri" w:cs="Calibri"/>
          <w:sz w:val="22"/>
          <w:szCs w:val="22"/>
        </w:rPr>
      </w:pPr>
      <w:r>
        <w:rPr>
          <w:rFonts w:ascii="Calibri" w:eastAsia="Calibri" w:hAnsi="Calibri" w:cs="Calibri"/>
          <w:b/>
          <w:sz w:val="22"/>
          <w:szCs w:val="22"/>
          <w:u w:val="single"/>
        </w:rPr>
        <w:t>Supervises</w:t>
      </w:r>
      <w:r>
        <w:rPr>
          <w:rFonts w:ascii="Calibri" w:eastAsia="Calibri" w:hAnsi="Calibri" w:cs="Calibri"/>
          <w:sz w:val="22"/>
          <w:szCs w:val="22"/>
        </w:rPr>
        <w:t xml:space="preserve">:  </w:t>
      </w:r>
      <w:r w:rsidR="004828C2">
        <w:rPr>
          <w:rFonts w:ascii="Calibri" w:eastAsia="Calibri" w:hAnsi="Calibri" w:cs="Calibri"/>
          <w:sz w:val="22"/>
          <w:szCs w:val="22"/>
        </w:rPr>
        <w:t>Program Administrator and PCY’s Network of Program Consultants</w:t>
      </w:r>
    </w:p>
    <w:p w:rsidR="006F06D9" w:rsidRDefault="006F06D9">
      <w:pPr>
        <w:widowControl w:val="0"/>
        <w:rPr>
          <w:rFonts w:ascii="Calibri" w:eastAsia="Calibri" w:hAnsi="Calibri" w:cs="Calibri"/>
          <w:b/>
          <w:sz w:val="22"/>
          <w:szCs w:val="22"/>
          <w:u w:val="single"/>
        </w:rPr>
      </w:pPr>
    </w:p>
    <w:p w:rsidR="006F06D9" w:rsidRDefault="00D84551">
      <w:pPr>
        <w:widowControl w:val="0"/>
        <w:rPr>
          <w:rFonts w:ascii="Calibri" w:eastAsia="Calibri" w:hAnsi="Calibri" w:cs="Calibri"/>
          <w:b/>
          <w:sz w:val="22"/>
          <w:szCs w:val="22"/>
        </w:rPr>
      </w:pPr>
      <w:r>
        <w:rPr>
          <w:rFonts w:ascii="Calibri" w:eastAsia="Calibri" w:hAnsi="Calibri" w:cs="Calibri"/>
          <w:b/>
          <w:sz w:val="22"/>
          <w:szCs w:val="22"/>
          <w:u w:val="single"/>
        </w:rPr>
        <w:t xml:space="preserve">Position Summary: </w:t>
      </w:r>
    </w:p>
    <w:p w:rsidR="006F06D9" w:rsidRDefault="004828C2">
      <w:pPr>
        <w:widowControl w:val="0"/>
        <w:rPr>
          <w:rFonts w:ascii="Calibri" w:eastAsia="Calibri" w:hAnsi="Calibri" w:cs="Calibri"/>
          <w:sz w:val="22"/>
          <w:szCs w:val="22"/>
        </w:rPr>
      </w:pPr>
      <w:r>
        <w:rPr>
          <w:rFonts w:ascii="Calibri" w:eastAsia="Calibri" w:hAnsi="Calibri" w:cs="Calibri"/>
          <w:sz w:val="22"/>
          <w:szCs w:val="22"/>
        </w:rPr>
        <w:t>The Program Director</w:t>
      </w:r>
      <w:r w:rsidR="00D84551">
        <w:rPr>
          <w:rFonts w:ascii="Calibri" w:eastAsia="Calibri" w:hAnsi="Calibri" w:cs="Calibri"/>
          <w:sz w:val="22"/>
          <w:szCs w:val="22"/>
        </w:rPr>
        <w:t xml:space="preserve"> oversees</w:t>
      </w:r>
      <w:r>
        <w:rPr>
          <w:rFonts w:ascii="Calibri" w:eastAsia="Calibri" w:hAnsi="Calibri" w:cs="Calibri"/>
          <w:sz w:val="22"/>
          <w:szCs w:val="22"/>
        </w:rPr>
        <w:t xml:space="preserve"> </w:t>
      </w:r>
      <w:r w:rsidR="007C4E42">
        <w:rPr>
          <w:rFonts w:ascii="Calibri" w:eastAsia="Calibri" w:hAnsi="Calibri" w:cs="Calibri"/>
          <w:sz w:val="22"/>
          <w:szCs w:val="22"/>
        </w:rPr>
        <w:t xml:space="preserve">the development and execution of </w:t>
      </w:r>
      <w:r>
        <w:rPr>
          <w:rFonts w:ascii="Calibri" w:eastAsia="Calibri" w:hAnsi="Calibri" w:cs="Calibri"/>
          <w:sz w:val="22"/>
          <w:szCs w:val="22"/>
        </w:rPr>
        <w:t xml:space="preserve">PCY’s programmatic work including Social Emotional Learning, </w:t>
      </w:r>
      <w:r w:rsidR="00B61423">
        <w:rPr>
          <w:rFonts w:ascii="Calibri" w:eastAsia="Calibri" w:hAnsi="Calibri" w:cs="Calibri"/>
          <w:sz w:val="22"/>
          <w:szCs w:val="22"/>
        </w:rPr>
        <w:t xml:space="preserve">Expanded Learning, </w:t>
      </w:r>
      <w:r>
        <w:rPr>
          <w:rFonts w:ascii="Calibri" w:eastAsia="Calibri" w:hAnsi="Calibri" w:cs="Calibri"/>
          <w:sz w:val="22"/>
          <w:szCs w:val="22"/>
        </w:rPr>
        <w:t xml:space="preserve">HousED, </w:t>
      </w:r>
      <w:r w:rsidR="00B61423">
        <w:rPr>
          <w:rFonts w:ascii="Calibri" w:eastAsia="Calibri" w:hAnsi="Calibri" w:cs="Calibri"/>
          <w:sz w:val="22"/>
          <w:szCs w:val="22"/>
        </w:rPr>
        <w:t>School/Summer Meal Access, and emerging areas of focus</w:t>
      </w:r>
      <w:r w:rsidR="00B61423">
        <w:rPr>
          <w:rFonts w:ascii="Calibri" w:eastAsia="Calibri" w:hAnsi="Calibri" w:cs="Calibri"/>
          <w:color w:val="000000"/>
          <w:sz w:val="22"/>
          <w:szCs w:val="22"/>
        </w:rPr>
        <w:t>.  This position provides</w:t>
      </w:r>
      <w:r w:rsidR="00D84551">
        <w:rPr>
          <w:rFonts w:ascii="Calibri" w:eastAsia="Calibri" w:hAnsi="Calibri" w:cs="Calibri"/>
          <w:color w:val="000000"/>
          <w:sz w:val="22"/>
          <w:szCs w:val="22"/>
        </w:rPr>
        <w:t xml:space="preserve"> vision and leadership around goals, strategies and continuous improvement,</w:t>
      </w:r>
      <w:r w:rsidR="00D84551">
        <w:rPr>
          <w:rFonts w:ascii="Calibri" w:eastAsia="Calibri" w:hAnsi="Calibri" w:cs="Calibri"/>
          <w:sz w:val="22"/>
          <w:szCs w:val="22"/>
        </w:rPr>
        <w:t xml:space="preserve"> and</w:t>
      </w:r>
      <w:r w:rsidR="00B61423">
        <w:rPr>
          <w:rFonts w:ascii="Calibri" w:eastAsia="Calibri" w:hAnsi="Calibri" w:cs="Calibri"/>
          <w:color w:val="000000"/>
          <w:sz w:val="22"/>
          <w:szCs w:val="22"/>
        </w:rPr>
        <w:t xml:space="preserve"> ensures all of PCY’s</w:t>
      </w:r>
      <w:r w:rsidR="00607878">
        <w:rPr>
          <w:rFonts w:ascii="Calibri" w:eastAsia="Calibri" w:hAnsi="Calibri" w:cs="Calibri"/>
          <w:color w:val="000000"/>
          <w:sz w:val="22"/>
          <w:szCs w:val="22"/>
        </w:rPr>
        <w:t xml:space="preserve"> projects and engagements are high quality and impactful</w:t>
      </w:r>
      <w:r w:rsidR="00D84551">
        <w:rPr>
          <w:rFonts w:ascii="Calibri" w:eastAsia="Calibri" w:hAnsi="Calibri" w:cs="Calibri"/>
          <w:sz w:val="22"/>
          <w:szCs w:val="22"/>
        </w:rPr>
        <w:t>.</w:t>
      </w:r>
      <w:r w:rsidR="00D84551">
        <w:rPr>
          <w:rFonts w:ascii="Calibri" w:eastAsia="Calibri" w:hAnsi="Calibri" w:cs="Calibri"/>
          <w:color w:val="000000"/>
          <w:sz w:val="22"/>
          <w:szCs w:val="22"/>
        </w:rPr>
        <w:t> </w:t>
      </w:r>
      <w:r w:rsidR="00E66B64">
        <w:rPr>
          <w:rFonts w:ascii="Calibri" w:eastAsia="Calibri" w:hAnsi="Calibri" w:cs="Calibri"/>
          <w:color w:val="000000"/>
          <w:sz w:val="22"/>
          <w:szCs w:val="22"/>
        </w:rPr>
        <w:t>The Program Director will be responsible for building and managing PCY’s fee-for-service portfolio, and will work</w:t>
      </w:r>
      <w:r w:rsidR="00D84551">
        <w:rPr>
          <w:rFonts w:ascii="Calibri" w:eastAsia="Calibri" w:hAnsi="Calibri" w:cs="Calibri"/>
          <w:color w:val="000000"/>
          <w:sz w:val="22"/>
          <w:szCs w:val="22"/>
        </w:rPr>
        <w:t xml:space="preserve"> collaboratively with </w:t>
      </w:r>
      <w:r w:rsidR="00B61423">
        <w:rPr>
          <w:rFonts w:ascii="Calibri" w:eastAsia="Calibri" w:hAnsi="Calibri" w:cs="Calibri"/>
          <w:color w:val="000000"/>
          <w:sz w:val="22"/>
          <w:szCs w:val="22"/>
        </w:rPr>
        <w:t xml:space="preserve">the </w:t>
      </w:r>
      <w:r w:rsidR="00D84551">
        <w:rPr>
          <w:rFonts w:ascii="Calibri" w:eastAsia="Calibri" w:hAnsi="Calibri" w:cs="Calibri"/>
          <w:color w:val="000000"/>
          <w:sz w:val="22"/>
          <w:szCs w:val="22"/>
        </w:rPr>
        <w:t>policy</w:t>
      </w:r>
      <w:r w:rsidR="00D84551">
        <w:rPr>
          <w:rFonts w:ascii="Calibri" w:eastAsia="Calibri" w:hAnsi="Calibri" w:cs="Calibri"/>
          <w:sz w:val="22"/>
          <w:szCs w:val="22"/>
        </w:rPr>
        <w:t xml:space="preserve"> and </w:t>
      </w:r>
      <w:r w:rsidR="00D84551">
        <w:rPr>
          <w:rFonts w:ascii="Calibri" w:eastAsia="Calibri" w:hAnsi="Calibri" w:cs="Calibri"/>
          <w:color w:val="000000"/>
          <w:sz w:val="22"/>
          <w:szCs w:val="22"/>
        </w:rPr>
        <w:t>communications</w:t>
      </w:r>
      <w:r w:rsidR="00B61423">
        <w:rPr>
          <w:rFonts w:ascii="Calibri" w:eastAsia="Calibri" w:hAnsi="Calibri" w:cs="Calibri"/>
          <w:color w:val="000000"/>
          <w:sz w:val="22"/>
          <w:szCs w:val="22"/>
        </w:rPr>
        <w:t xml:space="preserve"> teams</w:t>
      </w:r>
      <w:r w:rsidR="00D84551">
        <w:rPr>
          <w:rFonts w:ascii="Calibri" w:eastAsia="Calibri" w:hAnsi="Calibri" w:cs="Calibri"/>
          <w:color w:val="000000"/>
          <w:sz w:val="22"/>
          <w:szCs w:val="22"/>
        </w:rPr>
        <w:t xml:space="preserve"> to ensure cohesion between progr</w:t>
      </w:r>
      <w:r w:rsidR="00B61423">
        <w:rPr>
          <w:rFonts w:ascii="Calibri" w:eastAsia="Calibri" w:hAnsi="Calibri" w:cs="Calibri"/>
          <w:color w:val="000000"/>
          <w:sz w:val="22"/>
          <w:szCs w:val="22"/>
        </w:rPr>
        <w:t xml:space="preserve">ams, policy and systems. </w:t>
      </w:r>
    </w:p>
    <w:p w:rsidR="006F06D9" w:rsidRDefault="006F06D9">
      <w:pPr>
        <w:widowControl w:val="0"/>
        <w:rPr>
          <w:rFonts w:ascii="Calibri" w:eastAsia="Calibri" w:hAnsi="Calibri" w:cs="Calibri"/>
          <w:sz w:val="22"/>
          <w:szCs w:val="22"/>
        </w:rPr>
      </w:pPr>
    </w:p>
    <w:p w:rsidR="006F06D9" w:rsidRDefault="00D84551">
      <w:pPr>
        <w:widowControl w:val="0"/>
        <w:rPr>
          <w:rFonts w:ascii="Calibri" w:eastAsia="Calibri" w:hAnsi="Calibri" w:cs="Calibri"/>
          <w:b/>
          <w:sz w:val="22"/>
          <w:szCs w:val="22"/>
        </w:rPr>
      </w:pPr>
      <w:r>
        <w:rPr>
          <w:rFonts w:ascii="Calibri" w:eastAsia="Calibri" w:hAnsi="Calibri" w:cs="Calibri"/>
          <w:b/>
          <w:sz w:val="22"/>
          <w:szCs w:val="22"/>
          <w:u w:val="single"/>
        </w:rPr>
        <w:t>Essential Duties and Responsibilities</w:t>
      </w:r>
      <w:r>
        <w:rPr>
          <w:rFonts w:ascii="Calibri" w:eastAsia="Calibri" w:hAnsi="Calibri" w:cs="Calibri"/>
          <w:b/>
          <w:sz w:val="22"/>
          <w:szCs w:val="22"/>
        </w:rPr>
        <w:t>:</w:t>
      </w:r>
    </w:p>
    <w:p w:rsidR="006F06D9" w:rsidRDefault="006F06D9">
      <w:pPr>
        <w:widowControl w:val="0"/>
        <w:rPr>
          <w:rFonts w:ascii="Calibri" w:eastAsia="Calibri" w:hAnsi="Calibri" w:cs="Calibri"/>
          <w:b/>
          <w:sz w:val="22"/>
          <w:szCs w:val="22"/>
        </w:rPr>
      </w:pPr>
    </w:p>
    <w:p w:rsidR="006F06D9" w:rsidRPr="002353AD" w:rsidRDefault="007C4E42">
      <w:pPr>
        <w:numPr>
          <w:ilvl w:val="0"/>
          <w:numId w:val="2"/>
        </w:numPr>
        <w:pBdr>
          <w:top w:val="nil"/>
          <w:left w:val="nil"/>
          <w:bottom w:val="nil"/>
          <w:right w:val="nil"/>
          <w:between w:val="nil"/>
        </w:pBdr>
        <w:ind w:left="360"/>
        <w:rPr>
          <w:color w:val="000000"/>
        </w:rPr>
      </w:pPr>
      <w:r>
        <w:rPr>
          <w:rFonts w:ascii="Calibri" w:eastAsia="Calibri" w:hAnsi="Calibri" w:cs="Calibri"/>
          <w:color w:val="000000"/>
          <w:sz w:val="22"/>
          <w:szCs w:val="22"/>
        </w:rPr>
        <w:t>Develop and lead</w:t>
      </w:r>
      <w:r w:rsidR="00082344">
        <w:rPr>
          <w:rFonts w:ascii="Calibri" w:eastAsia="Calibri" w:hAnsi="Calibri" w:cs="Calibri"/>
          <w:color w:val="000000"/>
          <w:sz w:val="22"/>
          <w:szCs w:val="22"/>
        </w:rPr>
        <w:t xml:space="preserve"> implementation of PCY’s annual</w:t>
      </w:r>
      <w:r w:rsidR="005771AB">
        <w:rPr>
          <w:rFonts w:ascii="Calibri" w:eastAsia="Calibri" w:hAnsi="Calibri" w:cs="Calibri"/>
          <w:color w:val="000000"/>
          <w:sz w:val="22"/>
          <w:szCs w:val="22"/>
        </w:rPr>
        <w:t xml:space="preserve"> Progra</w:t>
      </w:r>
      <w:r w:rsidR="00082344">
        <w:rPr>
          <w:rFonts w:ascii="Calibri" w:eastAsia="Calibri" w:hAnsi="Calibri" w:cs="Calibri"/>
          <w:color w:val="000000"/>
          <w:sz w:val="22"/>
          <w:szCs w:val="22"/>
        </w:rPr>
        <w:t>m goals and activities</w:t>
      </w:r>
      <w:r w:rsidR="002353AD">
        <w:rPr>
          <w:rFonts w:ascii="Calibri" w:eastAsia="Calibri" w:hAnsi="Calibri" w:cs="Calibri"/>
          <w:color w:val="000000"/>
          <w:sz w:val="22"/>
          <w:szCs w:val="22"/>
        </w:rPr>
        <w:t>.</w:t>
      </w:r>
    </w:p>
    <w:p w:rsidR="002353AD" w:rsidRDefault="002353AD">
      <w:pPr>
        <w:numPr>
          <w:ilvl w:val="0"/>
          <w:numId w:val="2"/>
        </w:numPr>
        <w:pBdr>
          <w:top w:val="nil"/>
          <w:left w:val="nil"/>
          <w:bottom w:val="nil"/>
          <w:right w:val="nil"/>
          <w:between w:val="nil"/>
        </w:pBdr>
        <w:ind w:left="360"/>
        <w:rPr>
          <w:color w:val="000000"/>
        </w:rPr>
      </w:pPr>
      <w:r>
        <w:rPr>
          <w:rFonts w:ascii="Calibri" w:eastAsia="Calibri" w:hAnsi="Calibri" w:cs="Calibri"/>
          <w:color w:val="000000"/>
          <w:sz w:val="22"/>
          <w:szCs w:val="22"/>
        </w:rPr>
        <w:t>Lead cultivation and client management of fee-for-service engagements.</w:t>
      </w:r>
    </w:p>
    <w:p w:rsidR="006F06D9" w:rsidRPr="005771AB" w:rsidRDefault="007C4E42" w:rsidP="005771AB">
      <w:pPr>
        <w:numPr>
          <w:ilvl w:val="0"/>
          <w:numId w:val="2"/>
        </w:numPr>
        <w:pBdr>
          <w:top w:val="nil"/>
          <w:left w:val="nil"/>
          <w:bottom w:val="nil"/>
          <w:right w:val="nil"/>
          <w:between w:val="nil"/>
        </w:pBdr>
        <w:ind w:left="360"/>
        <w:rPr>
          <w:color w:val="000000"/>
        </w:rPr>
      </w:pPr>
      <w:r>
        <w:rPr>
          <w:rFonts w:ascii="Calibri" w:eastAsia="Calibri" w:hAnsi="Calibri" w:cs="Calibri"/>
          <w:color w:val="000000"/>
          <w:sz w:val="22"/>
          <w:szCs w:val="22"/>
        </w:rPr>
        <w:t xml:space="preserve">Recruit, </w:t>
      </w:r>
      <w:r w:rsidR="005771AB">
        <w:rPr>
          <w:rFonts w:ascii="Calibri" w:eastAsia="Calibri" w:hAnsi="Calibri" w:cs="Calibri"/>
          <w:color w:val="000000"/>
          <w:sz w:val="22"/>
          <w:szCs w:val="22"/>
        </w:rPr>
        <w:t>assign</w:t>
      </w:r>
      <w:r>
        <w:rPr>
          <w:rFonts w:ascii="Calibri" w:eastAsia="Calibri" w:hAnsi="Calibri" w:cs="Calibri"/>
          <w:color w:val="000000"/>
          <w:sz w:val="22"/>
          <w:szCs w:val="22"/>
        </w:rPr>
        <w:t xml:space="preserve"> and manage</w:t>
      </w:r>
      <w:r w:rsidR="005771AB">
        <w:rPr>
          <w:rFonts w:ascii="Calibri" w:eastAsia="Calibri" w:hAnsi="Calibri" w:cs="Calibri"/>
          <w:color w:val="000000"/>
          <w:sz w:val="22"/>
          <w:szCs w:val="22"/>
        </w:rPr>
        <w:t xml:space="preserve"> PCY program consultants; ensure consistency of approach, quality, and a system of continuous learning between consultants and PCY.</w:t>
      </w:r>
    </w:p>
    <w:p w:rsidR="005771AB" w:rsidRDefault="005771AB" w:rsidP="005771AB">
      <w:pPr>
        <w:numPr>
          <w:ilvl w:val="0"/>
          <w:numId w:val="2"/>
        </w:numPr>
        <w:pBdr>
          <w:top w:val="nil"/>
          <w:left w:val="nil"/>
          <w:bottom w:val="nil"/>
          <w:right w:val="nil"/>
          <w:between w:val="nil"/>
        </w:pBdr>
        <w:ind w:left="360"/>
        <w:rPr>
          <w:color w:val="000000"/>
        </w:rPr>
      </w:pPr>
      <w:r>
        <w:rPr>
          <w:rFonts w:ascii="Calibri" w:eastAsia="Calibri" w:hAnsi="Calibri" w:cs="Calibri"/>
          <w:color w:val="000000"/>
          <w:sz w:val="22"/>
          <w:szCs w:val="22"/>
        </w:rPr>
        <w:t>Ensure all program efforts are evaluated to inform PCY’s continuous improvement, and for sharing with funders and stakeholders.</w:t>
      </w:r>
    </w:p>
    <w:p w:rsidR="006F06D9" w:rsidRPr="004D22BF" w:rsidRDefault="007C4E42">
      <w:pPr>
        <w:numPr>
          <w:ilvl w:val="0"/>
          <w:numId w:val="2"/>
        </w:numPr>
        <w:pBdr>
          <w:top w:val="nil"/>
          <w:left w:val="nil"/>
          <w:bottom w:val="nil"/>
          <w:right w:val="nil"/>
          <w:between w:val="nil"/>
        </w:pBdr>
        <w:ind w:left="360"/>
        <w:rPr>
          <w:color w:val="000000"/>
        </w:rPr>
      </w:pPr>
      <w:r>
        <w:rPr>
          <w:rFonts w:ascii="Calibri" w:eastAsia="Calibri" w:hAnsi="Calibri" w:cs="Calibri"/>
          <w:color w:val="000000"/>
          <w:sz w:val="22"/>
          <w:szCs w:val="22"/>
        </w:rPr>
        <w:t>Develop and monitor the annual</w:t>
      </w:r>
      <w:r w:rsidR="005771AB">
        <w:rPr>
          <w:rFonts w:ascii="Calibri" w:eastAsia="Calibri" w:hAnsi="Calibri" w:cs="Calibri"/>
          <w:color w:val="000000"/>
          <w:sz w:val="22"/>
          <w:szCs w:val="22"/>
        </w:rPr>
        <w:t xml:space="preserve"> </w:t>
      </w:r>
      <w:r>
        <w:rPr>
          <w:rFonts w:ascii="Calibri" w:eastAsia="Calibri" w:hAnsi="Calibri" w:cs="Calibri"/>
          <w:color w:val="000000"/>
          <w:sz w:val="22"/>
          <w:szCs w:val="22"/>
        </w:rPr>
        <w:t xml:space="preserve">program </w:t>
      </w:r>
      <w:r w:rsidR="005771AB">
        <w:rPr>
          <w:rFonts w:ascii="Calibri" w:eastAsia="Calibri" w:hAnsi="Calibri" w:cs="Calibri"/>
          <w:color w:val="000000"/>
          <w:sz w:val="22"/>
          <w:szCs w:val="22"/>
        </w:rPr>
        <w:t xml:space="preserve">budget. </w:t>
      </w:r>
    </w:p>
    <w:p w:rsidR="004D22BF" w:rsidRPr="005771AB" w:rsidRDefault="004D22BF">
      <w:pPr>
        <w:numPr>
          <w:ilvl w:val="0"/>
          <w:numId w:val="2"/>
        </w:numPr>
        <w:pBdr>
          <w:top w:val="nil"/>
          <w:left w:val="nil"/>
          <w:bottom w:val="nil"/>
          <w:right w:val="nil"/>
          <w:between w:val="nil"/>
        </w:pBdr>
        <w:ind w:left="360"/>
        <w:rPr>
          <w:color w:val="000000"/>
        </w:rPr>
      </w:pPr>
      <w:r>
        <w:rPr>
          <w:rFonts w:ascii="Calibri" w:eastAsia="Calibri" w:hAnsi="Calibri" w:cs="Calibri"/>
          <w:color w:val="000000"/>
          <w:sz w:val="22"/>
          <w:szCs w:val="22"/>
        </w:rPr>
        <w:t xml:space="preserve">Contribute to PCY’s annual and multi-year business planning, including market analysis, growth targets, and pricing for services. </w:t>
      </w:r>
    </w:p>
    <w:p w:rsidR="005771AB" w:rsidRPr="002353AD" w:rsidRDefault="005771AB" w:rsidP="005771AB">
      <w:pPr>
        <w:numPr>
          <w:ilvl w:val="0"/>
          <w:numId w:val="2"/>
        </w:numPr>
        <w:pBdr>
          <w:top w:val="nil"/>
          <w:left w:val="nil"/>
          <w:bottom w:val="nil"/>
          <w:right w:val="nil"/>
          <w:between w:val="nil"/>
        </w:pBdr>
        <w:ind w:left="360"/>
        <w:rPr>
          <w:color w:val="000000"/>
        </w:rPr>
      </w:pPr>
      <w:r>
        <w:rPr>
          <w:rFonts w:ascii="Calibri" w:eastAsia="Calibri" w:hAnsi="Calibri" w:cs="Calibri"/>
          <w:color w:val="000000"/>
          <w:sz w:val="22"/>
          <w:szCs w:val="22"/>
        </w:rPr>
        <w:t xml:space="preserve">Prepare grant and fee-for-service proposals and reports. </w:t>
      </w:r>
    </w:p>
    <w:p w:rsidR="002353AD" w:rsidRPr="005771AB" w:rsidRDefault="002353AD" w:rsidP="005771AB">
      <w:pPr>
        <w:numPr>
          <w:ilvl w:val="0"/>
          <w:numId w:val="2"/>
        </w:numPr>
        <w:pBdr>
          <w:top w:val="nil"/>
          <w:left w:val="nil"/>
          <w:bottom w:val="nil"/>
          <w:right w:val="nil"/>
          <w:between w:val="nil"/>
        </w:pBdr>
        <w:ind w:left="360"/>
        <w:rPr>
          <w:color w:val="000000"/>
        </w:rPr>
      </w:pPr>
      <w:r>
        <w:rPr>
          <w:rFonts w:ascii="Calibri" w:eastAsia="Calibri" w:hAnsi="Calibri" w:cs="Calibri"/>
          <w:color w:val="000000"/>
          <w:sz w:val="22"/>
          <w:szCs w:val="22"/>
        </w:rPr>
        <w:t xml:space="preserve">Work in close partnership with PCY operations team on contracting, revenue forecasting and other required tasks. </w:t>
      </w:r>
    </w:p>
    <w:p w:rsidR="00376EE3" w:rsidRPr="00376EE3" w:rsidRDefault="005771AB" w:rsidP="00376EE3">
      <w:pPr>
        <w:numPr>
          <w:ilvl w:val="0"/>
          <w:numId w:val="2"/>
        </w:numPr>
        <w:pBdr>
          <w:top w:val="nil"/>
          <w:left w:val="nil"/>
          <w:bottom w:val="nil"/>
          <w:right w:val="nil"/>
          <w:between w:val="nil"/>
        </w:pBdr>
        <w:ind w:left="360"/>
        <w:rPr>
          <w:color w:val="000000"/>
        </w:rPr>
      </w:pPr>
      <w:r>
        <w:rPr>
          <w:rFonts w:ascii="Calibri" w:eastAsia="Calibri" w:hAnsi="Calibri" w:cs="Calibri"/>
          <w:color w:val="000000"/>
          <w:sz w:val="22"/>
          <w:szCs w:val="22"/>
        </w:rPr>
        <w:t>Contribute to PCY’s external positioning and thought leadership by presenting at conferences, contributing to communications strategy, developing materials or publications on PCY’</w:t>
      </w:r>
      <w:r w:rsidR="00376EE3">
        <w:rPr>
          <w:rFonts w:ascii="Calibri" w:eastAsia="Calibri" w:hAnsi="Calibri" w:cs="Calibri"/>
          <w:color w:val="000000"/>
          <w:sz w:val="22"/>
          <w:szCs w:val="22"/>
        </w:rPr>
        <w:t xml:space="preserve">s work. </w:t>
      </w:r>
    </w:p>
    <w:p w:rsidR="00376EE3" w:rsidRPr="00376EE3" w:rsidRDefault="00376EE3" w:rsidP="00376EE3">
      <w:pPr>
        <w:numPr>
          <w:ilvl w:val="0"/>
          <w:numId w:val="2"/>
        </w:numPr>
        <w:pBdr>
          <w:top w:val="nil"/>
          <w:left w:val="nil"/>
          <w:bottom w:val="nil"/>
          <w:right w:val="nil"/>
          <w:between w:val="nil"/>
        </w:pBdr>
        <w:ind w:left="360"/>
        <w:rPr>
          <w:color w:val="000000"/>
        </w:rPr>
      </w:pPr>
      <w:r>
        <w:rPr>
          <w:rFonts w:ascii="Calibri" w:eastAsia="Calibri" w:hAnsi="Calibri" w:cs="Calibri"/>
          <w:color w:val="000000"/>
          <w:sz w:val="22"/>
          <w:szCs w:val="22"/>
        </w:rPr>
        <w:t>Collaborate with PCY’s policy staff to ensure field voices and perspectives are informing state and national policy.</w:t>
      </w:r>
    </w:p>
    <w:p w:rsidR="006F06D9" w:rsidRDefault="006F06D9">
      <w:pPr>
        <w:widowControl w:val="0"/>
        <w:rPr>
          <w:rFonts w:ascii="Calibri" w:eastAsia="Calibri" w:hAnsi="Calibri" w:cs="Calibri"/>
          <w:b/>
          <w:sz w:val="22"/>
          <w:szCs w:val="22"/>
        </w:rPr>
      </w:pPr>
    </w:p>
    <w:p w:rsidR="002353AD" w:rsidRDefault="002353AD">
      <w:pPr>
        <w:widowControl w:val="0"/>
        <w:rPr>
          <w:rFonts w:ascii="Calibri" w:eastAsia="Calibri" w:hAnsi="Calibri" w:cs="Calibri"/>
          <w:b/>
          <w:sz w:val="22"/>
          <w:szCs w:val="22"/>
          <w:u w:val="single"/>
        </w:rPr>
      </w:pPr>
    </w:p>
    <w:p w:rsidR="006F06D9" w:rsidRDefault="00D84551">
      <w:pPr>
        <w:widowControl w:val="0"/>
        <w:rPr>
          <w:rFonts w:ascii="Calibri" w:eastAsia="Calibri" w:hAnsi="Calibri" w:cs="Calibri"/>
          <w:b/>
          <w:sz w:val="22"/>
          <w:szCs w:val="22"/>
          <w:u w:val="single"/>
        </w:rPr>
      </w:pPr>
      <w:r>
        <w:rPr>
          <w:rFonts w:ascii="Calibri" w:eastAsia="Calibri" w:hAnsi="Calibri" w:cs="Calibri"/>
          <w:b/>
          <w:sz w:val="22"/>
          <w:szCs w:val="22"/>
          <w:u w:val="single"/>
        </w:rPr>
        <w:t>Qualifications:</w:t>
      </w:r>
    </w:p>
    <w:p w:rsidR="006F06D9" w:rsidRDefault="00D84551">
      <w:pPr>
        <w:widowControl w:val="0"/>
        <w:spacing w:after="20"/>
        <w:rPr>
          <w:rFonts w:ascii="Calibri" w:eastAsia="Calibri" w:hAnsi="Calibri" w:cs="Calibri"/>
          <w:sz w:val="22"/>
          <w:szCs w:val="22"/>
        </w:rPr>
      </w:pPr>
      <w:r>
        <w:rPr>
          <w:rFonts w:ascii="Calibri" w:eastAsia="Calibri" w:hAnsi="Calibri" w:cs="Calibri"/>
          <w:sz w:val="22"/>
          <w:szCs w:val="22"/>
        </w:rPr>
        <w:t>The success</w:t>
      </w:r>
      <w:r w:rsidR="009600B8">
        <w:rPr>
          <w:rFonts w:ascii="Calibri" w:eastAsia="Calibri" w:hAnsi="Calibri" w:cs="Calibri"/>
          <w:sz w:val="22"/>
          <w:szCs w:val="22"/>
        </w:rPr>
        <w:t>ful candidate will be a strong collaborator and team-builder,</w:t>
      </w:r>
      <w:r>
        <w:rPr>
          <w:rFonts w:ascii="Calibri" w:eastAsia="Calibri" w:hAnsi="Calibri" w:cs="Calibri"/>
          <w:sz w:val="22"/>
          <w:szCs w:val="22"/>
        </w:rPr>
        <w:t xml:space="preserve"> a demonstrated problem </w:t>
      </w:r>
      <w:r w:rsidR="009600B8">
        <w:rPr>
          <w:rFonts w:ascii="Calibri" w:eastAsia="Calibri" w:hAnsi="Calibri" w:cs="Calibri"/>
          <w:sz w:val="22"/>
          <w:szCs w:val="22"/>
        </w:rPr>
        <w:t xml:space="preserve">solver, and able to understand the complexity of how public systems at all levels impact the success of young </w:t>
      </w:r>
      <w:r w:rsidR="009600B8">
        <w:rPr>
          <w:rFonts w:ascii="Calibri" w:eastAsia="Calibri" w:hAnsi="Calibri" w:cs="Calibri"/>
          <w:sz w:val="22"/>
          <w:szCs w:val="22"/>
        </w:rPr>
        <w:lastRenderedPageBreak/>
        <w:t>people</w:t>
      </w:r>
      <w:r>
        <w:rPr>
          <w:rFonts w:ascii="Calibri" w:eastAsia="Calibri" w:hAnsi="Calibri" w:cs="Calibri"/>
          <w:sz w:val="22"/>
          <w:szCs w:val="22"/>
        </w:rPr>
        <w:t>. Her/his work will be driven by strategic thinking and executed with creativity and efficiency.  S/he will have excellent interpersonal sk</w:t>
      </w:r>
      <w:r w:rsidR="009600B8">
        <w:rPr>
          <w:rFonts w:ascii="Calibri" w:eastAsia="Calibri" w:hAnsi="Calibri" w:cs="Calibri"/>
          <w:sz w:val="22"/>
          <w:szCs w:val="22"/>
        </w:rPr>
        <w:t>ills, excellent communication skills, and be committed to continuous learning</w:t>
      </w:r>
      <w:r>
        <w:rPr>
          <w:rFonts w:ascii="Calibri" w:eastAsia="Calibri" w:hAnsi="Calibri" w:cs="Calibri"/>
          <w:sz w:val="22"/>
          <w:szCs w:val="22"/>
        </w:rPr>
        <w:t>.  Specific skills and experience include:</w:t>
      </w:r>
    </w:p>
    <w:p w:rsidR="002353AD" w:rsidRDefault="002353AD">
      <w:pPr>
        <w:widowControl w:val="0"/>
        <w:spacing w:after="20"/>
        <w:rPr>
          <w:rFonts w:ascii="Calibri" w:eastAsia="Calibri" w:hAnsi="Calibri" w:cs="Calibri"/>
          <w:b/>
          <w:sz w:val="22"/>
          <w:szCs w:val="22"/>
          <w:u w:val="single"/>
        </w:rPr>
      </w:pPr>
    </w:p>
    <w:p w:rsidR="006F06D9" w:rsidRPr="00335081" w:rsidRDefault="00D84551">
      <w:pPr>
        <w:widowControl w:val="0"/>
        <w:numPr>
          <w:ilvl w:val="0"/>
          <w:numId w:val="1"/>
        </w:numPr>
        <w:pBdr>
          <w:top w:val="nil"/>
          <w:left w:val="nil"/>
          <w:bottom w:val="nil"/>
          <w:right w:val="nil"/>
          <w:between w:val="nil"/>
        </w:pBdr>
        <w:contextualSpacing/>
        <w:rPr>
          <w:color w:val="000000"/>
          <w:sz w:val="22"/>
          <w:szCs w:val="22"/>
        </w:rPr>
      </w:pPr>
      <w:r>
        <w:rPr>
          <w:rFonts w:ascii="Calibri" w:eastAsia="Calibri" w:hAnsi="Calibri" w:cs="Calibri"/>
          <w:color w:val="000000"/>
          <w:sz w:val="22"/>
          <w:szCs w:val="22"/>
        </w:rPr>
        <w:t xml:space="preserve">Minimum </w:t>
      </w:r>
      <w:r>
        <w:rPr>
          <w:rFonts w:ascii="Calibri" w:eastAsia="Calibri" w:hAnsi="Calibri" w:cs="Calibri"/>
          <w:sz w:val="22"/>
          <w:szCs w:val="22"/>
        </w:rPr>
        <w:t>seven to ten</w:t>
      </w:r>
      <w:r>
        <w:rPr>
          <w:rFonts w:ascii="Calibri" w:eastAsia="Calibri" w:hAnsi="Calibri" w:cs="Calibri"/>
          <w:color w:val="000000"/>
          <w:sz w:val="22"/>
          <w:szCs w:val="22"/>
        </w:rPr>
        <w:t xml:space="preserve"> years’ experience developing and managin</w:t>
      </w:r>
      <w:r w:rsidR="00335081">
        <w:rPr>
          <w:rFonts w:ascii="Calibri" w:eastAsia="Calibri" w:hAnsi="Calibri" w:cs="Calibri"/>
          <w:color w:val="000000"/>
          <w:sz w:val="22"/>
          <w:szCs w:val="22"/>
        </w:rPr>
        <w:t>g programs/projects</w:t>
      </w:r>
      <w:r w:rsidR="009600B8">
        <w:rPr>
          <w:rFonts w:ascii="Calibri" w:eastAsia="Calibri" w:hAnsi="Calibri" w:cs="Calibri"/>
          <w:color w:val="000000"/>
          <w:sz w:val="22"/>
          <w:szCs w:val="22"/>
        </w:rPr>
        <w:t xml:space="preserve"> connected to PCY’s areas of focus</w:t>
      </w:r>
      <w:r>
        <w:rPr>
          <w:rFonts w:ascii="Calibri" w:eastAsia="Calibri" w:hAnsi="Calibri" w:cs="Calibri"/>
          <w:color w:val="000000"/>
          <w:sz w:val="22"/>
          <w:szCs w:val="22"/>
        </w:rPr>
        <w:t xml:space="preserve">. </w:t>
      </w:r>
    </w:p>
    <w:p w:rsidR="00335081" w:rsidRDefault="00335081">
      <w:pPr>
        <w:widowControl w:val="0"/>
        <w:numPr>
          <w:ilvl w:val="0"/>
          <w:numId w:val="1"/>
        </w:numPr>
        <w:pBdr>
          <w:top w:val="nil"/>
          <w:left w:val="nil"/>
          <w:bottom w:val="nil"/>
          <w:right w:val="nil"/>
          <w:between w:val="nil"/>
        </w:pBdr>
        <w:contextualSpacing/>
        <w:rPr>
          <w:color w:val="000000"/>
          <w:sz w:val="22"/>
          <w:szCs w:val="22"/>
        </w:rPr>
      </w:pPr>
      <w:r>
        <w:rPr>
          <w:rFonts w:ascii="Calibri" w:eastAsia="Calibri" w:hAnsi="Calibri" w:cs="Calibri"/>
          <w:color w:val="000000"/>
          <w:sz w:val="22"/>
          <w:szCs w:val="22"/>
        </w:rPr>
        <w:t>Experience in continuous improvement and evaluation systems.</w:t>
      </w:r>
    </w:p>
    <w:p w:rsidR="006F06D9" w:rsidRPr="001B38EE" w:rsidRDefault="00D84551">
      <w:pPr>
        <w:widowControl w:val="0"/>
        <w:numPr>
          <w:ilvl w:val="0"/>
          <w:numId w:val="1"/>
        </w:numPr>
        <w:pBdr>
          <w:top w:val="nil"/>
          <w:left w:val="nil"/>
          <w:bottom w:val="nil"/>
          <w:right w:val="nil"/>
          <w:between w:val="nil"/>
        </w:pBdr>
        <w:contextualSpacing/>
        <w:rPr>
          <w:color w:val="000000"/>
          <w:sz w:val="22"/>
          <w:szCs w:val="22"/>
        </w:rPr>
      </w:pPr>
      <w:r>
        <w:rPr>
          <w:rFonts w:ascii="Calibri" w:eastAsia="Calibri" w:hAnsi="Calibri" w:cs="Calibri"/>
          <w:color w:val="000000"/>
          <w:sz w:val="22"/>
          <w:szCs w:val="22"/>
        </w:rPr>
        <w:t>S</w:t>
      </w:r>
      <w:r w:rsidR="009600B8">
        <w:rPr>
          <w:rFonts w:ascii="Calibri" w:eastAsia="Calibri" w:hAnsi="Calibri" w:cs="Calibri"/>
          <w:color w:val="000000"/>
          <w:sz w:val="22"/>
          <w:szCs w:val="22"/>
        </w:rPr>
        <w:t>trong staff/consultant management skills</w:t>
      </w:r>
      <w:r w:rsidR="009600B8">
        <w:rPr>
          <w:rFonts w:ascii="Calibri" w:eastAsia="Calibri" w:hAnsi="Calibri" w:cs="Calibri"/>
          <w:sz w:val="22"/>
          <w:szCs w:val="22"/>
        </w:rPr>
        <w:t xml:space="preserve">, ability to inspire and </w:t>
      </w:r>
      <w:r w:rsidR="009600B8">
        <w:rPr>
          <w:rFonts w:ascii="Calibri" w:eastAsia="Calibri" w:hAnsi="Calibri" w:cs="Calibri"/>
          <w:color w:val="000000"/>
          <w:sz w:val="22"/>
          <w:szCs w:val="22"/>
        </w:rPr>
        <w:t>maintain team</w:t>
      </w:r>
      <w:r>
        <w:rPr>
          <w:rFonts w:ascii="Calibri" w:eastAsia="Calibri" w:hAnsi="Calibri" w:cs="Calibri"/>
          <w:color w:val="000000"/>
          <w:sz w:val="22"/>
          <w:szCs w:val="22"/>
        </w:rPr>
        <w:t xml:space="preserve"> momentum towards shared goals.</w:t>
      </w:r>
    </w:p>
    <w:p w:rsidR="001B38EE" w:rsidRDefault="001B38EE">
      <w:pPr>
        <w:widowControl w:val="0"/>
        <w:numPr>
          <w:ilvl w:val="0"/>
          <w:numId w:val="1"/>
        </w:numPr>
        <w:pBdr>
          <w:top w:val="nil"/>
          <w:left w:val="nil"/>
          <w:bottom w:val="nil"/>
          <w:right w:val="nil"/>
          <w:between w:val="nil"/>
        </w:pBdr>
        <w:contextualSpacing/>
        <w:rPr>
          <w:color w:val="000000"/>
          <w:sz w:val="22"/>
          <w:szCs w:val="22"/>
        </w:rPr>
      </w:pPr>
      <w:r>
        <w:rPr>
          <w:rFonts w:ascii="Calibri" w:eastAsia="Calibri" w:hAnsi="Calibri" w:cs="Calibri"/>
          <w:color w:val="000000"/>
          <w:sz w:val="22"/>
          <w:szCs w:val="22"/>
        </w:rPr>
        <w:t>Experience developing and managing</w:t>
      </w:r>
      <w:r w:rsidR="00335081">
        <w:rPr>
          <w:rFonts w:ascii="Calibri" w:eastAsia="Calibri" w:hAnsi="Calibri" w:cs="Calibri"/>
          <w:color w:val="000000"/>
          <w:sz w:val="22"/>
          <w:szCs w:val="22"/>
        </w:rPr>
        <w:t xml:space="preserve"> fee-for-service contracts, </w:t>
      </w:r>
      <w:r>
        <w:rPr>
          <w:rFonts w:ascii="Calibri" w:eastAsia="Calibri" w:hAnsi="Calibri" w:cs="Calibri"/>
          <w:color w:val="000000"/>
          <w:sz w:val="22"/>
          <w:szCs w:val="22"/>
        </w:rPr>
        <w:t>business planning experience a plus.</w:t>
      </w:r>
    </w:p>
    <w:p w:rsidR="006F06D9" w:rsidRDefault="00D84551">
      <w:pPr>
        <w:widowControl w:val="0"/>
        <w:numPr>
          <w:ilvl w:val="0"/>
          <w:numId w:val="1"/>
        </w:numPr>
        <w:pBdr>
          <w:top w:val="nil"/>
          <w:left w:val="nil"/>
          <w:bottom w:val="nil"/>
          <w:right w:val="nil"/>
          <w:between w:val="nil"/>
        </w:pBdr>
        <w:contextualSpacing/>
        <w:rPr>
          <w:color w:val="000000"/>
          <w:sz w:val="22"/>
          <w:szCs w:val="22"/>
        </w:rPr>
      </w:pPr>
      <w:r>
        <w:rPr>
          <w:rFonts w:ascii="Calibri" w:eastAsia="Calibri" w:hAnsi="Calibri" w:cs="Calibri"/>
          <w:color w:val="000000"/>
          <w:sz w:val="22"/>
          <w:szCs w:val="22"/>
        </w:rPr>
        <w:t>Excellent oral an</w:t>
      </w:r>
      <w:r w:rsidR="009600B8">
        <w:rPr>
          <w:rFonts w:ascii="Calibri" w:eastAsia="Calibri" w:hAnsi="Calibri" w:cs="Calibri"/>
          <w:color w:val="000000"/>
          <w:sz w:val="22"/>
          <w:szCs w:val="22"/>
        </w:rPr>
        <w:t>d written communications skills, experience with grant and contract writing preferred.</w:t>
      </w:r>
    </w:p>
    <w:p w:rsidR="006F06D9" w:rsidRPr="00335081" w:rsidRDefault="00D84551">
      <w:pPr>
        <w:widowControl w:val="0"/>
        <w:numPr>
          <w:ilvl w:val="0"/>
          <w:numId w:val="1"/>
        </w:numPr>
        <w:pBdr>
          <w:top w:val="nil"/>
          <w:left w:val="nil"/>
          <w:bottom w:val="nil"/>
          <w:right w:val="nil"/>
          <w:between w:val="nil"/>
        </w:pBdr>
        <w:contextualSpacing/>
        <w:rPr>
          <w:color w:val="000000"/>
          <w:sz w:val="22"/>
          <w:szCs w:val="22"/>
        </w:rPr>
      </w:pPr>
      <w:r>
        <w:rPr>
          <w:rFonts w:ascii="Calibri" w:eastAsia="Calibri" w:hAnsi="Calibri" w:cs="Calibri"/>
          <w:sz w:val="22"/>
          <w:szCs w:val="22"/>
        </w:rPr>
        <w:t>Understanding of state education structures and the link between state policy/funding and local program operations.</w:t>
      </w:r>
    </w:p>
    <w:p w:rsidR="00335081" w:rsidRPr="00335081" w:rsidRDefault="00335081" w:rsidP="00335081">
      <w:pPr>
        <w:widowControl w:val="0"/>
        <w:numPr>
          <w:ilvl w:val="0"/>
          <w:numId w:val="1"/>
        </w:numPr>
        <w:pBdr>
          <w:top w:val="nil"/>
          <w:left w:val="nil"/>
          <w:bottom w:val="nil"/>
          <w:right w:val="nil"/>
          <w:between w:val="nil"/>
        </w:pBdr>
        <w:contextualSpacing/>
        <w:rPr>
          <w:color w:val="000000"/>
          <w:sz w:val="22"/>
          <w:szCs w:val="22"/>
        </w:rPr>
      </w:pPr>
      <w:r>
        <w:rPr>
          <w:rFonts w:ascii="Calibri" w:eastAsia="Calibri" w:hAnsi="Calibri" w:cs="Calibri"/>
          <w:sz w:val="22"/>
          <w:szCs w:val="22"/>
        </w:rPr>
        <w:t>Bachelor’s degree; Master’s degree in education, public policy or related field preferred.</w:t>
      </w:r>
    </w:p>
    <w:p w:rsidR="006F06D9" w:rsidRDefault="00D84551">
      <w:pPr>
        <w:widowControl w:val="0"/>
        <w:numPr>
          <w:ilvl w:val="0"/>
          <w:numId w:val="1"/>
        </w:numPr>
        <w:pBdr>
          <w:top w:val="nil"/>
          <w:left w:val="nil"/>
          <w:bottom w:val="nil"/>
          <w:right w:val="nil"/>
          <w:between w:val="nil"/>
        </w:pBdr>
        <w:contextualSpacing/>
        <w:rPr>
          <w:color w:val="000000"/>
          <w:sz w:val="22"/>
          <w:szCs w:val="22"/>
        </w:rPr>
      </w:pPr>
      <w:r>
        <w:rPr>
          <w:rFonts w:ascii="Calibri" w:eastAsia="Calibri" w:hAnsi="Calibri" w:cs="Calibri"/>
          <w:color w:val="000000"/>
          <w:sz w:val="22"/>
          <w:szCs w:val="22"/>
        </w:rPr>
        <w:t>Commitment to the values and mission of PCY.</w:t>
      </w:r>
    </w:p>
    <w:p w:rsidR="006F06D9" w:rsidRDefault="006F06D9">
      <w:pPr>
        <w:widowControl w:val="0"/>
        <w:rPr>
          <w:rFonts w:ascii="Calibri" w:eastAsia="Calibri" w:hAnsi="Calibri" w:cs="Calibri"/>
          <w:sz w:val="22"/>
          <w:szCs w:val="22"/>
        </w:rPr>
      </w:pPr>
    </w:p>
    <w:p w:rsidR="006F06D9" w:rsidRDefault="00D84551">
      <w:pPr>
        <w:widowControl w:val="0"/>
        <w:rPr>
          <w:rFonts w:ascii="Calibri" w:eastAsia="Calibri" w:hAnsi="Calibri" w:cs="Calibri"/>
          <w:b/>
          <w:sz w:val="22"/>
          <w:szCs w:val="22"/>
          <w:u w:val="single"/>
        </w:rPr>
      </w:pPr>
      <w:r>
        <w:rPr>
          <w:rFonts w:ascii="Calibri" w:eastAsia="Calibri" w:hAnsi="Calibri" w:cs="Calibri"/>
          <w:b/>
          <w:sz w:val="22"/>
          <w:szCs w:val="22"/>
          <w:u w:val="single"/>
        </w:rPr>
        <w:t>Job Type</w:t>
      </w:r>
    </w:p>
    <w:p w:rsidR="006F06D9" w:rsidRDefault="00D84551">
      <w:pPr>
        <w:widowControl w:val="0"/>
        <w:rPr>
          <w:rFonts w:ascii="Calibri" w:eastAsia="Calibri" w:hAnsi="Calibri" w:cs="Calibri"/>
          <w:sz w:val="22"/>
          <w:szCs w:val="22"/>
        </w:rPr>
      </w:pPr>
      <w:r>
        <w:rPr>
          <w:rFonts w:ascii="Calibri" w:eastAsia="Calibri" w:hAnsi="Calibri" w:cs="Calibri"/>
          <w:sz w:val="22"/>
          <w:szCs w:val="22"/>
        </w:rPr>
        <w:t>Full-Time</w:t>
      </w:r>
    </w:p>
    <w:p w:rsidR="006F06D9" w:rsidRDefault="00D84551">
      <w:pPr>
        <w:widowControl w:val="0"/>
        <w:rPr>
          <w:rFonts w:ascii="Calibri" w:eastAsia="Calibri" w:hAnsi="Calibri" w:cs="Calibri"/>
          <w:sz w:val="22"/>
          <w:szCs w:val="22"/>
        </w:rPr>
      </w:pPr>
      <w:r>
        <w:rPr>
          <w:rFonts w:ascii="Calibri" w:eastAsia="Calibri" w:hAnsi="Calibri" w:cs="Calibri"/>
          <w:sz w:val="22"/>
          <w:szCs w:val="22"/>
        </w:rPr>
        <w:t xml:space="preserve"> </w:t>
      </w:r>
    </w:p>
    <w:p w:rsidR="006F06D9" w:rsidRDefault="00D84551">
      <w:pPr>
        <w:widowControl w:val="0"/>
        <w:rPr>
          <w:rFonts w:ascii="Calibri" w:eastAsia="Calibri" w:hAnsi="Calibri" w:cs="Calibri"/>
          <w:b/>
          <w:sz w:val="22"/>
          <w:szCs w:val="22"/>
          <w:u w:val="single"/>
        </w:rPr>
      </w:pPr>
      <w:r>
        <w:rPr>
          <w:rFonts w:ascii="Calibri" w:eastAsia="Calibri" w:hAnsi="Calibri" w:cs="Calibri"/>
          <w:b/>
          <w:sz w:val="22"/>
          <w:szCs w:val="22"/>
          <w:u w:val="single"/>
        </w:rPr>
        <w:t>Job Category</w:t>
      </w:r>
    </w:p>
    <w:p w:rsidR="006F06D9" w:rsidRDefault="00D84551">
      <w:pPr>
        <w:widowControl w:val="0"/>
        <w:rPr>
          <w:rFonts w:ascii="Calibri" w:eastAsia="Calibri" w:hAnsi="Calibri" w:cs="Calibri"/>
          <w:sz w:val="22"/>
          <w:szCs w:val="22"/>
        </w:rPr>
      </w:pPr>
      <w:r>
        <w:rPr>
          <w:rFonts w:ascii="Calibri" w:eastAsia="Calibri" w:hAnsi="Calibri" w:cs="Calibri"/>
          <w:sz w:val="22"/>
          <w:szCs w:val="22"/>
        </w:rPr>
        <w:t>Exempt</w:t>
      </w:r>
    </w:p>
    <w:p w:rsidR="00335081" w:rsidRDefault="00335081">
      <w:pPr>
        <w:widowControl w:val="0"/>
        <w:rPr>
          <w:rFonts w:ascii="Calibri" w:eastAsia="Calibri" w:hAnsi="Calibri" w:cs="Calibri"/>
          <w:sz w:val="22"/>
          <w:szCs w:val="22"/>
        </w:rPr>
      </w:pPr>
    </w:p>
    <w:p w:rsidR="00335081" w:rsidRPr="00335081" w:rsidRDefault="00335081">
      <w:pPr>
        <w:widowControl w:val="0"/>
        <w:rPr>
          <w:rFonts w:ascii="Calibri" w:eastAsia="Calibri" w:hAnsi="Calibri" w:cs="Calibri"/>
          <w:b/>
          <w:sz w:val="22"/>
          <w:szCs w:val="22"/>
          <w:u w:val="single"/>
        </w:rPr>
      </w:pPr>
      <w:r w:rsidRPr="00335081">
        <w:rPr>
          <w:rFonts w:ascii="Calibri" w:eastAsia="Calibri" w:hAnsi="Calibri" w:cs="Calibri"/>
          <w:b/>
          <w:sz w:val="22"/>
          <w:szCs w:val="22"/>
          <w:u w:val="single"/>
        </w:rPr>
        <w:t>Job Location</w:t>
      </w:r>
    </w:p>
    <w:p w:rsidR="00335081" w:rsidRDefault="00335081">
      <w:pPr>
        <w:widowControl w:val="0"/>
        <w:rPr>
          <w:rFonts w:ascii="Calibri" w:eastAsia="Calibri" w:hAnsi="Calibri" w:cs="Calibri"/>
          <w:sz w:val="22"/>
          <w:szCs w:val="22"/>
        </w:rPr>
      </w:pPr>
      <w:r>
        <w:rPr>
          <w:rFonts w:ascii="Calibri" w:eastAsia="Calibri" w:hAnsi="Calibri" w:cs="Calibri"/>
          <w:sz w:val="22"/>
          <w:szCs w:val="22"/>
        </w:rPr>
        <w:t xml:space="preserve">Flexible </w:t>
      </w:r>
    </w:p>
    <w:p w:rsidR="006F06D9" w:rsidRDefault="00D84551">
      <w:pPr>
        <w:widowControl w:val="0"/>
        <w:rPr>
          <w:rFonts w:ascii="Calibri" w:eastAsia="Calibri" w:hAnsi="Calibri" w:cs="Calibri"/>
          <w:sz w:val="22"/>
          <w:szCs w:val="22"/>
        </w:rPr>
      </w:pPr>
      <w:r>
        <w:rPr>
          <w:rFonts w:ascii="Calibri" w:eastAsia="Calibri" w:hAnsi="Calibri" w:cs="Calibri"/>
          <w:sz w:val="22"/>
          <w:szCs w:val="22"/>
        </w:rPr>
        <w:t xml:space="preserve"> </w:t>
      </w:r>
    </w:p>
    <w:p w:rsidR="006F06D9" w:rsidRDefault="00D84551">
      <w:pPr>
        <w:widowControl w:val="0"/>
        <w:rPr>
          <w:rFonts w:ascii="Calibri" w:eastAsia="Calibri" w:hAnsi="Calibri" w:cs="Calibri"/>
          <w:b/>
          <w:sz w:val="22"/>
          <w:szCs w:val="22"/>
          <w:u w:val="single"/>
        </w:rPr>
      </w:pPr>
      <w:r>
        <w:rPr>
          <w:rFonts w:ascii="Calibri" w:eastAsia="Calibri" w:hAnsi="Calibri" w:cs="Calibri"/>
          <w:b/>
          <w:sz w:val="22"/>
          <w:szCs w:val="22"/>
          <w:u w:val="single"/>
        </w:rPr>
        <w:t>Compensation</w:t>
      </w:r>
    </w:p>
    <w:p w:rsidR="006F06D9" w:rsidRDefault="00D84551">
      <w:pPr>
        <w:widowControl w:val="0"/>
        <w:rPr>
          <w:rFonts w:ascii="Calibri" w:eastAsia="Calibri" w:hAnsi="Calibri" w:cs="Calibri"/>
          <w:b/>
          <w:sz w:val="22"/>
          <w:szCs w:val="22"/>
        </w:rPr>
      </w:pPr>
      <w:r>
        <w:rPr>
          <w:rFonts w:ascii="Calibri" w:eastAsia="Calibri" w:hAnsi="Calibri" w:cs="Calibri"/>
          <w:sz w:val="22"/>
          <w:szCs w:val="22"/>
        </w:rPr>
        <w:t xml:space="preserve">Annual Salary: </w:t>
      </w:r>
      <w:r w:rsidR="00022B7A">
        <w:rPr>
          <w:rFonts w:ascii="Calibri" w:eastAsia="Calibri" w:hAnsi="Calibri" w:cs="Calibri"/>
          <w:sz w:val="22"/>
          <w:szCs w:val="22"/>
        </w:rPr>
        <w:t>$80</w:t>
      </w:r>
      <w:r w:rsidR="006D6C9C">
        <w:rPr>
          <w:rFonts w:ascii="Calibri" w:eastAsia="Calibri" w:hAnsi="Calibri" w:cs="Calibri"/>
          <w:sz w:val="22"/>
          <w:szCs w:val="22"/>
        </w:rPr>
        <w:t xml:space="preserve">,000 - $95,000 </w:t>
      </w:r>
    </w:p>
    <w:p w:rsidR="006F06D9" w:rsidRDefault="006D6C9C">
      <w:pPr>
        <w:widowControl w:val="0"/>
        <w:rPr>
          <w:rFonts w:ascii="Calibri" w:eastAsia="Calibri" w:hAnsi="Calibri" w:cs="Calibri"/>
          <w:sz w:val="22"/>
          <w:szCs w:val="22"/>
        </w:rPr>
      </w:pPr>
      <w:r>
        <w:rPr>
          <w:rFonts w:ascii="Calibri" w:eastAsia="Calibri" w:hAnsi="Calibri" w:cs="Calibri"/>
          <w:sz w:val="22"/>
          <w:szCs w:val="22"/>
        </w:rPr>
        <w:t>Benefits include medical, dental and vision insurance, 401k</w:t>
      </w:r>
    </w:p>
    <w:p w:rsidR="006F06D9" w:rsidRDefault="006F06D9">
      <w:pPr>
        <w:widowControl w:val="0"/>
        <w:rPr>
          <w:rFonts w:ascii="Calibri" w:eastAsia="Calibri" w:hAnsi="Calibri" w:cs="Calibri"/>
          <w:sz w:val="22"/>
          <w:szCs w:val="22"/>
        </w:rPr>
      </w:pPr>
    </w:p>
    <w:p w:rsidR="006F06D9" w:rsidRDefault="00D84551">
      <w:pPr>
        <w:widowControl w:val="0"/>
        <w:rPr>
          <w:rFonts w:ascii="Calibri" w:eastAsia="Calibri" w:hAnsi="Calibri" w:cs="Calibri"/>
          <w:i/>
          <w:sz w:val="22"/>
          <w:szCs w:val="22"/>
        </w:rPr>
      </w:pPr>
      <w:r>
        <w:rPr>
          <w:rFonts w:ascii="Calibri" w:eastAsia="Calibri" w:hAnsi="Calibri" w:cs="Calibri"/>
          <w:i/>
          <w:sz w:val="22"/>
          <w:szCs w:val="22"/>
        </w:rPr>
        <w:t>Partnership for Children and Youth is an equal opportunity employer that values diversity at all levels of our work.  The organization’s policy regarding equal employment opportunity means that all decisions regarding recruitment, hiring, benefits, wage and salary administration, scheduling, disciplinary action and termination will be made without unlawful discrimination on the basis of sex, gender, race, color, age, national origin, religion, disability, medical condition, genetic information, marital status, sexual orientation, gender identity or expression, citizenship status, pregnancy or maternity, veteran status, or any other status protected by applicable federal, state or local law.</w:t>
      </w:r>
    </w:p>
    <w:p w:rsidR="006F06D9" w:rsidRDefault="00D84551">
      <w:pPr>
        <w:widowControl w:val="0"/>
        <w:rPr>
          <w:rFonts w:ascii="Calibri" w:eastAsia="Calibri" w:hAnsi="Calibri" w:cs="Calibri"/>
          <w:sz w:val="22"/>
          <w:szCs w:val="22"/>
        </w:rPr>
      </w:pPr>
      <w:r>
        <w:rPr>
          <w:rFonts w:ascii="Calibri" w:eastAsia="Calibri" w:hAnsi="Calibri" w:cs="Calibri"/>
          <w:sz w:val="22"/>
          <w:szCs w:val="22"/>
        </w:rPr>
        <w:t xml:space="preserve"> </w:t>
      </w:r>
    </w:p>
    <w:p w:rsidR="006F06D9" w:rsidRDefault="006D6C9C">
      <w:pPr>
        <w:widowControl w:val="0"/>
        <w:jc w:val="right"/>
        <w:rPr>
          <w:rFonts w:ascii="Calibri" w:eastAsia="Calibri" w:hAnsi="Calibri" w:cs="Calibri"/>
          <w:sz w:val="22"/>
          <w:szCs w:val="22"/>
        </w:rPr>
      </w:pPr>
      <w:r>
        <w:rPr>
          <w:rFonts w:ascii="Calibri" w:eastAsia="Calibri" w:hAnsi="Calibri" w:cs="Calibri"/>
          <w:sz w:val="22"/>
          <w:szCs w:val="22"/>
        </w:rPr>
        <w:t>Updated:  5/23</w:t>
      </w:r>
      <w:r w:rsidR="009600B8">
        <w:rPr>
          <w:rFonts w:ascii="Calibri" w:eastAsia="Calibri" w:hAnsi="Calibri" w:cs="Calibri"/>
          <w:sz w:val="22"/>
          <w:szCs w:val="22"/>
        </w:rPr>
        <w:t>/19</w:t>
      </w:r>
    </w:p>
    <w:p w:rsidR="006F06D9" w:rsidRDefault="006F06D9">
      <w:pPr>
        <w:widowControl w:val="0"/>
        <w:rPr>
          <w:rFonts w:ascii="Calibri" w:eastAsia="Calibri" w:hAnsi="Calibri" w:cs="Calibri"/>
          <w:sz w:val="22"/>
          <w:szCs w:val="22"/>
        </w:rPr>
      </w:pPr>
    </w:p>
    <w:sectPr w:rsidR="006F06D9">
      <w:pgSz w:w="12240" w:h="15840"/>
      <w:pgMar w:top="1440" w:right="108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7E0D" w:rsidRDefault="008D7E0D">
      <w:r>
        <w:separator/>
      </w:r>
    </w:p>
  </w:endnote>
  <w:endnote w:type="continuationSeparator" w:id="0">
    <w:p w:rsidR="008D7E0D" w:rsidRDefault="008D7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7E0D" w:rsidRDefault="008D7E0D">
      <w:r>
        <w:separator/>
      </w:r>
    </w:p>
  </w:footnote>
  <w:footnote w:type="continuationSeparator" w:id="0">
    <w:p w:rsidR="008D7E0D" w:rsidRDefault="008D7E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A4663A"/>
    <w:multiLevelType w:val="multilevel"/>
    <w:tmpl w:val="38DE1D1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19EC338C"/>
    <w:multiLevelType w:val="multilevel"/>
    <w:tmpl w:val="895CFE32"/>
    <w:lvl w:ilvl="0">
      <w:start w:val="1"/>
      <w:numFmt w:val="bullet"/>
      <w:lvlText w:val="●"/>
      <w:lvlJc w:val="left"/>
      <w:pPr>
        <w:ind w:left="0" w:firstLine="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1A0E350F"/>
    <w:multiLevelType w:val="multilevel"/>
    <w:tmpl w:val="69987C4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209D5218"/>
    <w:multiLevelType w:val="multilevel"/>
    <w:tmpl w:val="4AC00A2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40B35503"/>
    <w:multiLevelType w:val="multilevel"/>
    <w:tmpl w:val="2E7E02A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48C156F2"/>
    <w:multiLevelType w:val="multilevel"/>
    <w:tmpl w:val="93B2B7A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4D255CC9"/>
    <w:multiLevelType w:val="multilevel"/>
    <w:tmpl w:val="A524FA7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6EA466E5"/>
    <w:multiLevelType w:val="multilevel"/>
    <w:tmpl w:val="3F340C1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79697659"/>
    <w:multiLevelType w:val="multilevel"/>
    <w:tmpl w:val="E64457B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5"/>
  </w:num>
  <w:num w:numId="2">
    <w:abstractNumId w:val="3"/>
  </w:num>
  <w:num w:numId="3">
    <w:abstractNumId w:val="7"/>
  </w:num>
  <w:num w:numId="4">
    <w:abstractNumId w:val="4"/>
  </w:num>
  <w:num w:numId="5">
    <w:abstractNumId w:val="6"/>
  </w:num>
  <w:num w:numId="6">
    <w:abstractNumId w:val="2"/>
  </w:num>
  <w:num w:numId="7">
    <w:abstractNumId w:val="8"/>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6D9"/>
    <w:rsid w:val="00022B7A"/>
    <w:rsid w:val="00082344"/>
    <w:rsid w:val="001B38EE"/>
    <w:rsid w:val="002353AD"/>
    <w:rsid w:val="002B24F8"/>
    <w:rsid w:val="00335081"/>
    <w:rsid w:val="00376EE3"/>
    <w:rsid w:val="00450013"/>
    <w:rsid w:val="004828C2"/>
    <w:rsid w:val="004D22BF"/>
    <w:rsid w:val="005232A4"/>
    <w:rsid w:val="005771AB"/>
    <w:rsid w:val="00607878"/>
    <w:rsid w:val="006D6C9C"/>
    <w:rsid w:val="006F06D9"/>
    <w:rsid w:val="007C4E42"/>
    <w:rsid w:val="008D7E0D"/>
    <w:rsid w:val="009600B8"/>
    <w:rsid w:val="00A029D8"/>
    <w:rsid w:val="00A532FE"/>
    <w:rsid w:val="00B61423"/>
    <w:rsid w:val="00C96768"/>
    <w:rsid w:val="00D84551"/>
    <w:rsid w:val="00DB4AC0"/>
    <w:rsid w:val="00E66B64"/>
    <w:rsid w:val="00F832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23B5E8-F31B-1041-AF52-83542C63B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5232A4"/>
    <w:rPr>
      <w:rFonts w:ascii="Tahoma" w:hAnsi="Tahoma" w:cs="Tahoma"/>
      <w:sz w:val="16"/>
      <w:szCs w:val="16"/>
    </w:rPr>
  </w:style>
  <w:style w:type="character" w:customStyle="1" w:styleId="BalloonTextChar">
    <w:name w:val="Balloon Text Char"/>
    <w:basedOn w:val="DefaultParagraphFont"/>
    <w:link w:val="BalloonText"/>
    <w:uiPriority w:val="99"/>
    <w:semiHidden/>
    <w:rsid w:val="005232A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605</Words>
  <Characters>3449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Broxton</dc:creator>
  <cp:lastModifiedBy>Niomi Gonzalez</cp:lastModifiedBy>
  <cp:revision>2</cp:revision>
  <dcterms:created xsi:type="dcterms:W3CDTF">2019-06-10T15:43:00Z</dcterms:created>
  <dcterms:modified xsi:type="dcterms:W3CDTF">2019-06-10T15:43:00Z</dcterms:modified>
</cp:coreProperties>
</file>