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6385"/>
        <w:gridCol w:w="6565"/>
      </w:tblGrid>
      <w:tr w:rsidR="00D23906" w:rsidRPr="00792217" w:rsidTr="00792217">
        <w:tc>
          <w:tcPr>
            <w:tcW w:w="6385" w:type="dxa"/>
            <w:shd w:val="clear" w:color="auto" w:fill="BDD6EE" w:themeFill="accent1" w:themeFillTint="66"/>
          </w:tcPr>
          <w:p w:rsidR="00D23906" w:rsidRPr="00792217" w:rsidRDefault="00D23906" w:rsidP="00D23906">
            <w:pPr>
              <w:rPr>
                <w:rFonts w:ascii="Arial" w:hAnsi="Arial"/>
                <w:b/>
                <w:lang w:eastAsia="x-none"/>
              </w:rPr>
            </w:pPr>
            <w:bookmarkStart w:id="0" w:name="_GoBack" w:colFirst="0" w:colLast="0"/>
            <w:r w:rsidRPr="00792217">
              <w:rPr>
                <w:rFonts w:ascii="Arial" w:hAnsi="Arial" w:cs="Arial"/>
                <w:b/>
              </w:rPr>
              <w:t>ASES Universal RFA</w:t>
            </w:r>
            <w:r w:rsidRPr="00792217">
              <w:t xml:space="preserve"> </w:t>
            </w:r>
            <w:r w:rsidRPr="00792217">
              <w:rPr>
                <w:rFonts w:ascii="Arial" w:hAnsi="Arial"/>
                <w:b/>
                <w:lang w:eastAsia="x-none"/>
              </w:rPr>
              <w:t>Applications:</w:t>
            </w:r>
          </w:p>
          <w:p w:rsidR="00D23906" w:rsidRPr="00792217" w:rsidRDefault="000B5A26" w:rsidP="00D23906">
            <w:pPr>
              <w:rPr>
                <w:rFonts w:ascii="Arial" w:hAnsi="Arial" w:cs="Arial"/>
              </w:rPr>
            </w:pPr>
            <w:hyperlink r:id="rId5" w:history="1">
              <w:r w:rsidR="00D23906" w:rsidRPr="00792217">
                <w:rPr>
                  <w:rStyle w:val="Hyperlink"/>
                  <w:rFonts w:ascii="Arial" w:hAnsi="Arial" w:cs="Arial"/>
                </w:rPr>
                <w:t>https://www.cde.ca.gov/fg/fo/r27/documents/ases19rfa.docx</w:t>
              </w:r>
            </w:hyperlink>
          </w:p>
        </w:tc>
        <w:tc>
          <w:tcPr>
            <w:tcW w:w="6565" w:type="dxa"/>
            <w:shd w:val="clear" w:color="auto" w:fill="BDD6EE" w:themeFill="accent1" w:themeFillTint="66"/>
          </w:tcPr>
          <w:p w:rsidR="00D23906" w:rsidRPr="00792217" w:rsidRDefault="00D23906" w:rsidP="00D23906">
            <w:pPr>
              <w:rPr>
                <w:rFonts w:ascii="Arial" w:hAnsi="Arial" w:cs="Arial"/>
                <w:b/>
              </w:rPr>
            </w:pPr>
            <w:r w:rsidRPr="00792217">
              <w:rPr>
                <w:rFonts w:ascii="Arial" w:hAnsi="Arial" w:cs="Arial"/>
                <w:b/>
              </w:rPr>
              <w:t xml:space="preserve">ASES Renewal Process:  </w:t>
            </w:r>
          </w:p>
          <w:p w:rsidR="00D23906" w:rsidRPr="00792217" w:rsidRDefault="00D23906" w:rsidP="00D23906">
            <w:pPr>
              <w:rPr>
                <w:rFonts w:ascii="Arial" w:hAnsi="Arial" w:cs="Arial"/>
              </w:rPr>
            </w:pPr>
            <w:r w:rsidRPr="00792217">
              <w:rPr>
                <w:rFonts w:ascii="Arial" w:hAnsi="Arial" w:cs="Arial"/>
              </w:rPr>
              <w:t>F</w:t>
            </w:r>
            <w:r w:rsidRPr="00792217">
              <w:rPr>
                <w:rFonts w:ascii="Arial" w:hAnsi="Arial" w:cs="Arial"/>
                <w:lang w:val="en"/>
              </w:rPr>
              <w:t>or current grantees that are eligible this year to apply for renewal of their existing and expiring ASES grant. </w:t>
            </w:r>
          </w:p>
          <w:p w:rsidR="00D23906" w:rsidRPr="00792217" w:rsidRDefault="00D23906" w:rsidP="00BB3024">
            <w:pPr>
              <w:rPr>
                <w:rFonts w:ascii="Arial" w:hAnsi="Arial" w:cs="Arial"/>
                <w:b/>
              </w:rPr>
            </w:pPr>
          </w:p>
        </w:tc>
      </w:tr>
      <w:tr w:rsidR="00D23906" w:rsidRPr="00792217" w:rsidTr="00792217">
        <w:tc>
          <w:tcPr>
            <w:tcW w:w="6385" w:type="dxa"/>
          </w:tcPr>
          <w:p w:rsidR="00792217" w:rsidRPr="00792217" w:rsidRDefault="00D23906" w:rsidP="00792217">
            <w:pPr>
              <w:spacing w:before="240" w:after="240"/>
              <w:rPr>
                <w:rFonts w:ascii="Arial" w:hAnsi="Arial"/>
                <w:lang w:eastAsia="x-none"/>
              </w:rPr>
            </w:pPr>
            <w:r w:rsidRPr="00792217">
              <w:rPr>
                <w:rFonts w:ascii="Arial" w:hAnsi="Arial"/>
                <w:b/>
                <w:lang w:eastAsia="x-none"/>
              </w:rPr>
              <w:t>Program Narrative</w:t>
            </w:r>
            <w:r w:rsidR="00792217" w:rsidRPr="00792217">
              <w:rPr>
                <w:rFonts w:ascii="Arial" w:hAnsi="Arial"/>
                <w:b/>
                <w:lang w:eastAsia="x-none"/>
              </w:rPr>
              <w:t xml:space="preserve">: </w:t>
            </w:r>
            <w:r w:rsidR="00792217" w:rsidRPr="00792217">
              <w:rPr>
                <w:rFonts w:ascii="Arial" w:hAnsi="Arial"/>
                <w:lang w:eastAsia="x-none"/>
              </w:rPr>
              <w:t>Refer to RFA for a d</w:t>
            </w:r>
            <w:r w:rsidRPr="00792217">
              <w:rPr>
                <w:rFonts w:ascii="Arial" w:hAnsi="Arial"/>
                <w:lang w:eastAsia="x-none"/>
              </w:rPr>
              <w:t>escription of the required Program Narrative Section.</w:t>
            </w:r>
            <w:r w:rsidR="00792217" w:rsidRPr="00792217">
              <w:rPr>
                <w:rFonts w:ascii="Arial" w:hAnsi="Arial"/>
                <w:lang w:eastAsia="x-none"/>
              </w:rPr>
              <w:t xml:space="preserve"> Maximum five page limitation. </w:t>
            </w:r>
          </w:p>
          <w:p w:rsidR="00D23906" w:rsidRPr="00792217" w:rsidRDefault="00792217" w:rsidP="00792217">
            <w:pPr>
              <w:spacing w:before="240" w:after="240"/>
              <w:rPr>
                <w:rFonts w:ascii="Arial" w:hAnsi="Arial"/>
                <w:lang w:eastAsia="x-none"/>
              </w:rPr>
            </w:pPr>
            <w:r w:rsidRPr="00792217">
              <w:rPr>
                <w:rFonts w:ascii="Arial" w:hAnsi="Arial"/>
                <w:lang w:eastAsia="x-none"/>
              </w:rPr>
              <w:t>Application is disqualified if not submitted.</w:t>
            </w:r>
          </w:p>
        </w:tc>
        <w:tc>
          <w:tcPr>
            <w:tcW w:w="6565" w:type="dxa"/>
          </w:tcPr>
          <w:p w:rsidR="00C25983" w:rsidRPr="00792217" w:rsidRDefault="00C25983" w:rsidP="00C25983">
            <w:pPr>
              <w:spacing w:before="240" w:after="240"/>
            </w:pPr>
            <w:r w:rsidRPr="00792217">
              <w:rPr>
                <w:rFonts w:ascii="Arial" w:hAnsi="Arial"/>
                <w:b/>
                <w:lang w:eastAsia="x-none"/>
              </w:rPr>
              <w:t xml:space="preserve">ASES Program Plan – </w:t>
            </w:r>
            <w:r w:rsidRPr="00792217">
              <w:rPr>
                <w:rFonts w:ascii="Arial" w:hAnsi="Arial"/>
                <w:lang w:eastAsia="x-none"/>
              </w:rPr>
              <w:t xml:space="preserve">refer to ASES Program Plan Guide at: </w:t>
            </w:r>
            <w:hyperlink r:id="rId6" w:history="1">
              <w:r w:rsidRPr="00792217">
                <w:rPr>
                  <w:rStyle w:val="Hyperlink"/>
                  <w:rFonts w:ascii="Arial" w:hAnsi="Arial"/>
                  <w:b/>
                  <w:lang w:eastAsia="x-none"/>
                </w:rPr>
                <w:t>https://www.cde.ca.gov/ls/ba/as/documents/asesprogramguide.docx</w:t>
              </w:r>
            </w:hyperlink>
            <w:r w:rsidRPr="00792217">
              <w:rPr>
                <w:rFonts w:ascii="Arial" w:hAnsi="Arial"/>
                <w:b/>
                <w:lang w:eastAsia="x-none"/>
              </w:rPr>
              <w:t xml:space="preserve">  </w:t>
            </w:r>
            <w:r w:rsidRPr="00792217">
              <w:t xml:space="preserve">  </w:t>
            </w:r>
          </w:p>
          <w:p w:rsidR="00CE3CF8" w:rsidRPr="00CE3CF8" w:rsidRDefault="00C25983" w:rsidP="00CE3CF8">
            <w:pPr>
              <w:autoSpaceDE w:val="0"/>
              <w:autoSpaceDN w:val="0"/>
              <w:rPr>
                <w:rFonts w:ascii="Calibri" w:eastAsia="Times New Roman" w:hAnsi="Calibri" w:cs="Times New Roman"/>
              </w:rPr>
            </w:pPr>
            <w:r w:rsidRPr="00792217">
              <w:rPr>
                <w:i/>
              </w:rPr>
              <w:t xml:space="preserve">Note: All submitted program plans are saved in </w:t>
            </w:r>
            <w:r w:rsidR="00CE3CF8">
              <w:rPr>
                <w:i/>
              </w:rPr>
              <w:t>G drive at:</w:t>
            </w:r>
            <w:r w:rsidR="00CE3CF8" w:rsidRPr="00CE3CF8">
              <w:rPr>
                <w:rFonts w:ascii="Segoe UI" w:eastAsia="Times New Roman" w:hAnsi="Segoe UI" w:cs="Segoe UI"/>
                <w:sz w:val="20"/>
                <w:szCs w:val="20"/>
              </w:rPr>
              <w:t xml:space="preserve"> </w:t>
            </w:r>
            <w:hyperlink r:id="rId7" w:history="1">
              <w:r w:rsidR="00CE3CF8" w:rsidRPr="00CE3CF8">
                <w:rPr>
                  <w:rStyle w:val="Hyperlink"/>
                  <w:rFonts w:ascii="Segoe UI" w:eastAsia="Times New Roman" w:hAnsi="Segoe UI" w:cs="Segoe UI"/>
                  <w:sz w:val="20"/>
                  <w:szCs w:val="20"/>
                </w:rPr>
                <w:t xml:space="preserve">G:\Grants\ASES\ASES Renewal\ASES&gt; Renewal 2019-2022 Cycle A   </w:t>
              </w:r>
            </w:hyperlink>
            <w:r w:rsidR="00CE3CF8" w:rsidRPr="00CE3CF8">
              <w:rPr>
                <w:rFonts w:ascii="Segoe UI" w:eastAsia="Times New Roman" w:hAnsi="Segoe UI" w:cs="Segoe UI"/>
                <w:sz w:val="20"/>
                <w:szCs w:val="20"/>
              </w:rPr>
              <w:t xml:space="preserve"> </w:t>
            </w:r>
          </w:p>
          <w:p w:rsidR="00D23906" w:rsidRPr="00792217" w:rsidRDefault="00CE3CF8" w:rsidP="00CE3CF8">
            <w:pPr>
              <w:spacing w:before="240" w:after="240"/>
              <w:rPr>
                <w:rFonts w:ascii="Arial" w:hAnsi="Arial"/>
                <w:b/>
                <w:lang w:eastAsia="x-none"/>
              </w:rPr>
            </w:pPr>
            <w:r>
              <w:rPr>
                <w:i/>
              </w:rPr>
              <w:t xml:space="preserve">These are </w:t>
            </w:r>
            <w:r w:rsidR="00C25983" w:rsidRPr="00792217">
              <w:rPr>
                <w:i/>
              </w:rPr>
              <w:t xml:space="preserve">accessible for the purpose of regional team review and/or audits. There will not be any hardcopies printed or saved in grantee files.  </w:t>
            </w:r>
          </w:p>
        </w:tc>
      </w:tr>
      <w:tr w:rsidR="00D23906" w:rsidRPr="00792217" w:rsidTr="00792217">
        <w:tc>
          <w:tcPr>
            <w:tcW w:w="6385" w:type="dxa"/>
          </w:tcPr>
          <w:p w:rsidR="00792217" w:rsidRPr="00792217" w:rsidRDefault="00D23906" w:rsidP="00792217">
            <w:pPr>
              <w:spacing w:before="240" w:after="240"/>
              <w:rPr>
                <w:rFonts w:ascii="Arial" w:hAnsi="Arial"/>
                <w:b/>
                <w:lang w:eastAsia="x-none"/>
              </w:rPr>
            </w:pPr>
            <w:r w:rsidRPr="00792217">
              <w:rPr>
                <w:rFonts w:ascii="Arial" w:hAnsi="Arial"/>
                <w:b/>
                <w:lang w:eastAsia="x-none"/>
              </w:rPr>
              <w:t>Required ASSIST Form Submissions</w:t>
            </w:r>
            <w:r w:rsidR="00792217" w:rsidRPr="00792217">
              <w:rPr>
                <w:rFonts w:ascii="Arial" w:hAnsi="Arial"/>
                <w:b/>
                <w:lang w:eastAsia="x-none"/>
              </w:rPr>
              <w:t>:</w:t>
            </w:r>
          </w:p>
          <w:p w:rsidR="00C25983" w:rsidRPr="00792217" w:rsidRDefault="00C25983" w:rsidP="00792217">
            <w:pPr>
              <w:pStyle w:val="ListParagraph"/>
              <w:numPr>
                <w:ilvl w:val="0"/>
                <w:numId w:val="5"/>
              </w:numPr>
              <w:spacing w:before="240" w:after="240"/>
              <w:rPr>
                <w:rFonts w:ascii="Arial" w:hAnsi="Arial"/>
                <w:lang w:eastAsia="x-none"/>
              </w:rPr>
            </w:pPr>
            <w:r w:rsidRPr="00792217">
              <w:rPr>
                <w:rFonts w:ascii="Arial" w:hAnsi="Arial"/>
                <w:b/>
              </w:rPr>
              <w:t>Cover Page</w:t>
            </w:r>
            <w:r w:rsidRPr="00792217">
              <w:rPr>
                <w:rFonts w:ascii="Arial" w:hAnsi="Arial"/>
              </w:rPr>
              <w:t>—</w:t>
            </w:r>
            <w:r w:rsidRPr="00792217">
              <w:rPr>
                <w:rFonts w:ascii="Arial" w:hAnsi="Arial"/>
                <w:bCs/>
              </w:rPr>
              <w:t>refer to Required Signatures and Assurances Section.</w:t>
            </w:r>
            <w:r w:rsidRPr="00792217">
              <w:rPr>
                <w:rFonts w:ascii="Arial" w:hAnsi="Arial"/>
                <w:b/>
              </w:rPr>
              <w:t xml:space="preserve"> </w:t>
            </w:r>
          </w:p>
          <w:p w:rsidR="00C25983" w:rsidRPr="00792217" w:rsidRDefault="00C25983" w:rsidP="00C25983">
            <w:pPr>
              <w:pStyle w:val="ListParagraph"/>
              <w:numPr>
                <w:ilvl w:val="0"/>
                <w:numId w:val="5"/>
              </w:numPr>
              <w:spacing w:before="240" w:after="240"/>
              <w:rPr>
                <w:rFonts w:ascii="Arial" w:hAnsi="Arial"/>
                <w:lang w:eastAsia="x-none"/>
              </w:rPr>
            </w:pPr>
            <w:r w:rsidRPr="00792217">
              <w:rPr>
                <w:rFonts w:ascii="Arial" w:hAnsi="Arial"/>
                <w:b/>
              </w:rPr>
              <w:t>Authorized Designee</w:t>
            </w:r>
            <w:r w:rsidRPr="00792217">
              <w:rPr>
                <w:rFonts w:ascii="Arial" w:hAnsi="Arial"/>
              </w:rPr>
              <w:t>—</w:t>
            </w:r>
            <w:r w:rsidRPr="00792217">
              <w:rPr>
                <w:rFonts w:ascii="Arial" w:hAnsi="Arial"/>
                <w:bCs/>
              </w:rPr>
              <w:t>refer to Required Signatures and Assurances Section.</w:t>
            </w:r>
          </w:p>
          <w:p w:rsidR="00C25983" w:rsidRPr="00792217" w:rsidRDefault="00C25983" w:rsidP="00C25983">
            <w:pPr>
              <w:pStyle w:val="ListParagraph"/>
              <w:numPr>
                <w:ilvl w:val="0"/>
                <w:numId w:val="5"/>
              </w:numPr>
              <w:spacing w:before="240" w:after="240"/>
              <w:rPr>
                <w:rFonts w:ascii="Arial" w:hAnsi="Arial"/>
                <w:lang w:eastAsia="x-none"/>
              </w:rPr>
            </w:pPr>
            <w:r w:rsidRPr="00792217">
              <w:rPr>
                <w:rFonts w:ascii="Arial" w:hAnsi="Arial"/>
                <w:b/>
              </w:rPr>
              <w:t>Signature and Approvals</w:t>
            </w:r>
            <w:r w:rsidRPr="00792217">
              <w:rPr>
                <w:rFonts w:ascii="Arial" w:hAnsi="Arial"/>
              </w:rPr>
              <w:t>—</w:t>
            </w:r>
            <w:r w:rsidRPr="00792217">
              <w:rPr>
                <w:rFonts w:ascii="Arial" w:hAnsi="Arial"/>
                <w:bCs/>
              </w:rPr>
              <w:t>refer to Required Signatures and Assurances Section.</w:t>
            </w:r>
            <w:r w:rsidRPr="00792217">
              <w:rPr>
                <w:rFonts w:ascii="Arial" w:hAnsi="Arial"/>
                <w:b/>
              </w:rPr>
              <w:t xml:space="preserve"> </w:t>
            </w:r>
          </w:p>
          <w:p w:rsidR="00D23906" w:rsidRPr="00792217" w:rsidRDefault="00C25983" w:rsidP="00C25983">
            <w:pPr>
              <w:pStyle w:val="ListParagraph"/>
              <w:numPr>
                <w:ilvl w:val="0"/>
                <w:numId w:val="5"/>
              </w:numPr>
              <w:spacing w:before="240" w:after="240"/>
              <w:rPr>
                <w:rFonts w:ascii="Arial" w:hAnsi="Arial"/>
                <w:lang w:eastAsia="x-none"/>
              </w:rPr>
            </w:pPr>
            <w:r w:rsidRPr="00792217">
              <w:rPr>
                <w:rFonts w:ascii="Arial" w:hAnsi="Arial"/>
                <w:b/>
              </w:rPr>
              <w:t>Off-site Program Information</w:t>
            </w:r>
            <w:r w:rsidRPr="00792217">
              <w:rPr>
                <w:rFonts w:ascii="Arial" w:hAnsi="Arial"/>
              </w:rPr>
              <w:t>—ONLY if proposing to run a program at a location other than the regular school day site; no co-applicant signatures required.</w:t>
            </w:r>
          </w:p>
        </w:tc>
        <w:tc>
          <w:tcPr>
            <w:tcW w:w="6565" w:type="dxa"/>
          </w:tcPr>
          <w:p w:rsidR="00792217" w:rsidRPr="00792217" w:rsidRDefault="00C25983" w:rsidP="00792217">
            <w:pPr>
              <w:spacing w:before="240" w:after="240"/>
              <w:rPr>
                <w:rFonts w:ascii="Arial" w:hAnsi="Arial"/>
                <w:b/>
                <w:lang w:eastAsia="x-none"/>
              </w:rPr>
            </w:pPr>
            <w:r w:rsidRPr="00792217">
              <w:rPr>
                <w:i/>
              </w:rPr>
              <w:t xml:space="preserve"> </w:t>
            </w:r>
            <w:r w:rsidRPr="00792217">
              <w:rPr>
                <w:rFonts w:ascii="Arial" w:hAnsi="Arial"/>
                <w:b/>
                <w:lang w:eastAsia="x-none"/>
              </w:rPr>
              <w:t>Required ASSIST Form Submissions</w:t>
            </w:r>
            <w:r w:rsidR="00792217" w:rsidRPr="00792217">
              <w:rPr>
                <w:rFonts w:ascii="Arial" w:hAnsi="Arial"/>
                <w:b/>
                <w:lang w:eastAsia="x-none"/>
              </w:rPr>
              <w:t xml:space="preserve">: </w:t>
            </w:r>
          </w:p>
          <w:p w:rsidR="00C25983" w:rsidRPr="00792217" w:rsidRDefault="00C25983" w:rsidP="00792217">
            <w:pPr>
              <w:pStyle w:val="ListParagraph"/>
              <w:numPr>
                <w:ilvl w:val="0"/>
                <w:numId w:val="6"/>
              </w:numPr>
              <w:spacing w:before="240" w:after="240"/>
              <w:rPr>
                <w:rFonts w:ascii="Arial" w:hAnsi="Arial"/>
                <w:lang w:eastAsia="x-none"/>
              </w:rPr>
            </w:pPr>
            <w:r w:rsidRPr="00792217">
              <w:rPr>
                <w:rFonts w:ascii="Arial" w:hAnsi="Arial"/>
                <w:b/>
              </w:rPr>
              <w:t>Cover Page</w:t>
            </w:r>
            <w:r w:rsidRPr="00792217">
              <w:rPr>
                <w:rFonts w:ascii="Arial" w:hAnsi="Arial"/>
              </w:rPr>
              <w:t>—</w:t>
            </w:r>
            <w:r w:rsidRPr="00792217">
              <w:rPr>
                <w:rFonts w:ascii="Arial" w:hAnsi="Arial"/>
                <w:bCs/>
              </w:rPr>
              <w:t>refer to Required Signatures and Assurances Section.</w:t>
            </w:r>
            <w:r w:rsidRPr="00792217">
              <w:rPr>
                <w:rFonts w:ascii="Arial" w:hAnsi="Arial"/>
                <w:b/>
              </w:rPr>
              <w:t xml:space="preserve"> </w:t>
            </w:r>
          </w:p>
          <w:p w:rsidR="00C25983" w:rsidRPr="00792217" w:rsidRDefault="00C25983" w:rsidP="00C25983">
            <w:pPr>
              <w:pStyle w:val="ListParagraph"/>
              <w:numPr>
                <w:ilvl w:val="0"/>
                <w:numId w:val="5"/>
              </w:numPr>
              <w:spacing w:before="240" w:after="240"/>
              <w:rPr>
                <w:rFonts w:ascii="Arial" w:hAnsi="Arial"/>
                <w:lang w:eastAsia="x-none"/>
              </w:rPr>
            </w:pPr>
            <w:r w:rsidRPr="00792217">
              <w:rPr>
                <w:rFonts w:ascii="Arial" w:hAnsi="Arial"/>
                <w:b/>
              </w:rPr>
              <w:t>Authorized Designee</w:t>
            </w:r>
            <w:r w:rsidRPr="00792217">
              <w:rPr>
                <w:rFonts w:ascii="Arial" w:hAnsi="Arial"/>
              </w:rPr>
              <w:t>—</w:t>
            </w:r>
            <w:r w:rsidRPr="00792217">
              <w:rPr>
                <w:rFonts w:ascii="Arial" w:hAnsi="Arial"/>
                <w:bCs/>
              </w:rPr>
              <w:t>refer to Required Signatures and Assurances Section.</w:t>
            </w:r>
          </w:p>
          <w:p w:rsidR="00C25983" w:rsidRPr="00792217" w:rsidRDefault="00C25983" w:rsidP="00C25983">
            <w:pPr>
              <w:pStyle w:val="ListParagraph"/>
              <w:numPr>
                <w:ilvl w:val="0"/>
                <w:numId w:val="5"/>
              </w:numPr>
              <w:spacing w:before="240" w:after="240"/>
              <w:rPr>
                <w:rFonts w:ascii="Arial" w:hAnsi="Arial"/>
                <w:lang w:eastAsia="x-none"/>
              </w:rPr>
            </w:pPr>
            <w:r w:rsidRPr="00792217">
              <w:rPr>
                <w:rFonts w:ascii="Arial" w:hAnsi="Arial"/>
                <w:b/>
              </w:rPr>
              <w:t>Signature and Approvals</w:t>
            </w:r>
            <w:r w:rsidRPr="00792217">
              <w:rPr>
                <w:rFonts w:ascii="Arial" w:hAnsi="Arial"/>
              </w:rPr>
              <w:t>—</w:t>
            </w:r>
            <w:r w:rsidRPr="00792217">
              <w:rPr>
                <w:rFonts w:ascii="Arial" w:hAnsi="Arial"/>
                <w:bCs/>
              </w:rPr>
              <w:t>refer to Required Signatures and Assurances Section.</w:t>
            </w:r>
            <w:r w:rsidRPr="00792217">
              <w:rPr>
                <w:rFonts w:ascii="Arial" w:hAnsi="Arial"/>
                <w:b/>
              </w:rPr>
              <w:t xml:space="preserve"> Off-site Program Information</w:t>
            </w:r>
            <w:r w:rsidRPr="00792217">
              <w:rPr>
                <w:rFonts w:ascii="Arial" w:hAnsi="Arial"/>
              </w:rPr>
              <w:t>—ONLY if proposing to run a program at a location other than the regular school day site; no co-applicant signatures required.</w:t>
            </w:r>
          </w:p>
        </w:tc>
      </w:tr>
      <w:tr w:rsidR="00D23906" w:rsidRPr="00792217" w:rsidTr="00792217">
        <w:tc>
          <w:tcPr>
            <w:tcW w:w="6385" w:type="dxa"/>
          </w:tcPr>
          <w:p w:rsidR="00D23906" w:rsidRPr="00792217" w:rsidRDefault="00D23906" w:rsidP="00C25983">
            <w:pPr>
              <w:spacing w:after="240"/>
              <w:rPr>
                <w:rFonts w:ascii="Arial" w:hAnsi="Arial"/>
                <w:lang w:eastAsia="x-none"/>
              </w:rPr>
            </w:pPr>
            <w:r w:rsidRPr="00792217">
              <w:rPr>
                <w:rFonts w:ascii="Arial" w:hAnsi="Arial"/>
                <w:b/>
                <w:lang w:eastAsia="x-none"/>
              </w:rPr>
              <w:t>Additional ASSIST Forms</w:t>
            </w:r>
            <w:r w:rsidRPr="00792217">
              <w:rPr>
                <w:rFonts w:ascii="Arial" w:hAnsi="Arial"/>
                <w:lang w:eastAsia="x-none"/>
              </w:rPr>
              <w:t>—</w:t>
            </w:r>
            <w:r w:rsidR="00792217" w:rsidRPr="00792217">
              <w:rPr>
                <w:rFonts w:ascii="Arial" w:hAnsi="Arial"/>
                <w:lang w:eastAsia="x-none"/>
              </w:rPr>
              <w:t>E</w:t>
            </w:r>
            <w:r w:rsidRPr="00792217">
              <w:rPr>
                <w:rFonts w:ascii="Arial" w:hAnsi="Arial"/>
                <w:lang w:eastAsia="x-none"/>
              </w:rPr>
              <w:t xml:space="preserve">ach of the forms listed below must be entered into ASSIST manually by the applicant, but are no longer hard copy submission requirements. Applicants should retain these forms for their records </w:t>
            </w:r>
          </w:p>
          <w:p w:rsidR="00792217" w:rsidRDefault="00D23906" w:rsidP="00792217">
            <w:pPr>
              <w:numPr>
                <w:ilvl w:val="1"/>
                <w:numId w:val="2"/>
              </w:numPr>
              <w:ind w:left="1454"/>
              <w:rPr>
                <w:rFonts w:ascii="Arial" w:hAnsi="Arial"/>
                <w:lang w:eastAsia="x-none"/>
              </w:rPr>
            </w:pPr>
            <w:r w:rsidRPr="00792217">
              <w:rPr>
                <w:rFonts w:ascii="Arial" w:hAnsi="Arial"/>
                <w:lang w:eastAsia="x-none"/>
              </w:rPr>
              <w:t xml:space="preserve">Award Calculator </w:t>
            </w:r>
          </w:p>
          <w:p w:rsidR="00D23906" w:rsidRPr="00792217" w:rsidRDefault="00D23906" w:rsidP="00792217">
            <w:pPr>
              <w:numPr>
                <w:ilvl w:val="1"/>
                <w:numId w:val="2"/>
              </w:numPr>
              <w:ind w:left="1454"/>
              <w:rPr>
                <w:rFonts w:ascii="Arial" w:hAnsi="Arial"/>
                <w:lang w:eastAsia="x-none"/>
              </w:rPr>
            </w:pPr>
            <w:r w:rsidRPr="00792217">
              <w:rPr>
                <w:rFonts w:ascii="Arial" w:hAnsi="Arial"/>
                <w:lang w:eastAsia="x-none"/>
              </w:rPr>
              <w:t xml:space="preserve">Disqualifications Form </w:t>
            </w:r>
          </w:p>
          <w:p w:rsidR="00D23906" w:rsidRPr="00792217" w:rsidRDefault="00D23906" w:rsidP="00792217">
            <w:pPr>
              <w:numPr>
                <w:ilvl w:val="1"/>
                <w:numId w:val="2"/>
              </w:numPr>
              <w:ind w:left="1454"/>
              <w:rPr>
                <w:rFonts w:ascii="Arial" w:hAnsi="Arial"/>
                <w:lang w:eastAsia="x-none"/>
              </w:rPr>
            </w:pPr>
            <w:r w:rsidRPr="00792217">
              <w:rPr>
                <w:rFonts w:ascii="Arial" w:hAnsi="Arial"/>
                <w:lang w:eastAsia="x-none"/>
              </w:rPr>
              <w:t>California Education Code Certified Assurances</w:t>
            </w:r>
          </w:p>
        </w:tc>
        <w:tc>
          <w:tcPr>
            <w:tcW w:w="6565" w:type="dxa"/>
          </w:tcPr>
          <w:p w:rsidR="00D23906" w:rsidRPr="00792217" w:rsidRDefault="00D23906" w:rsidP="00C25983">
            <w:pPr>
              <w:spacing w:after="240"/>
              <w:ind w:left="1080"/>
              <w:rPr>
                <w:rFonts w:ascii="Arial" w:hAnsi="Arial"/>
                <w:b/>
                <w:lang w:eastAsia="x-none"/>
              </w:rPr>
            </w:pPr>
          </w:p>
        </w:tc>
      </w:tr>
      <w:bookmarkEnd w:id="0"/>
    </w:tbl>
    <w:p w:rsidR="00D05D16" w:rsidRPr="00792217" w:rsidRDefault="00D05D16" w:rsidP="00CE3CF8"/>
    <w:sectPr w:rsidR="00D05D16" w:rsidRPr="00792217" w:rsidSect="0066315D">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5E8"/>
    <w:multiLevelType w:val="hybridMultilevel"/>
    <w:tmpl w:val="0B78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F6AB2"/>
    <w:multiLevelType w:val="hybridMultilevel"/>
    <w:tmpl w:val="B2B6886E"/>
    <w:lvl w:ilvl="0" w:tplc="74E4AE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36E87"/>
    <w:multiLevelType w:val="hybridMultilevel"/>
    <w:tmpl w:val="0A84D2E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60647C"/>
    <w:multiLevelType w:val="hybridMultilevel"/>
    <w:tmpl w:val="558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744D2"/>
    <w:multiLevelType w:val="hybridMultilevel"/>
    <w:tmpl w:val="DD3CE3BC"/>
    <w:lvl w:ilvl="0" w:tplc="04090001">
      <w:start w:val="1"/>
      <w:numFmt w:val="bullet"/>
      <w:lvlText w:val=""/>
      <w:lvlJc w:val="left"/>
      <w:pPr>
        <w:ind w:left="998" w:hanging="360"/>
      </w:pPr>
      <w:rPr>
        <w:rFonts w:ascii="Symbol" w:hAnsi="Symbol" w:hint="default"/>
      </w:rPr>
    </w:lvl>
    <w:lvl w:ilvl="1" w:tplc="04090003">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5" w15:restartNumberingAfterBreak="0">
    <w:nsid w:val="77721BBD"/>
    <w:multiLevelType w:val="hybridMultilevel"/>
    <w:tmpl w:val="D51895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16"/>
    <w:rsid w:val="000B5A26"/>
    <w:rsid w:val="002F4506"/>
    <w:rsid w:val="0043087D"/>
    <w:rsid w:val="0066315D"/>
    <w:rsid w:val="00792217"/>
    <w:rsid w:val="00C25983"/>
    <w:rsid w:val="00CE3CF8"/>
    <w:rsid w:val="00D05D16"/>
    <w:rsid w:val="00D2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4C6F2-45AB-48BB-A394-01F93558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D16"/>
    <w:rPr>
      <w:color w:val="0563C1" w:themeColor="hyperlink"/>
      <w:u w:val="single"/>
    </w:rPr>
  </w:style>
  <w:style w:type="paragraph" w:styleId="ListParagraph">
    <w:name w:val="List Paragraph"/>
    <w:basedOn w:val="Normal"/>
    <w:uiPriority w:val="34"/>
    <w:qFormat/>
    <w:rsid w:val="00D05D16"/>
    <w:pPr>
      <w:ind w:left="720"/>
      <w:contextualSpacing/>
    </w:pPr>
  </w:style>
  <w:style w:type="character" w:styleId="FollowedHyperlink">
    <w:name w:val="FollowedHyperlink"/>
    <w:basedOn w:val="DefaultParagraphFont"/>
    <w:uiPriority w:val="99"/>
    <w:semiHidden/>
    <w:unhideWhenUsed/>
    <w:rsid w:val="00D05D16"/>
    <w:rPr>
      <w:color w:val="954F72" w:themeColor="followedHyperlink"/>
      <w:u w:val="single"/>
    </w:rPr>
  </w:style>
  <w:style w:type="table" w:styleId="TableGrid">
    <w:name w:val="Table Grid"/>
    <w:basedOn w:val="TableNormal"/>
    <w:uiPriority w:val="39"/>
    <w:rsid w:val="00D2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3381">
      <w:bodyDiv w:val="1"/>
      <w:marLeft w:val="0"/>
      <w:marRight w:val="0"/>
      <w:marTop w:val="0"/>
      <w:marBottom w:val="0"/>
      <w:divBdr>
        <w:top w:val="none" w:sz="0" w:space="0" w:color="auto"/>
        <w:left w:val="none" w:sz="0" w:space="0" w:color="auto"/>
        <w:bottom w:val="none" w:sz="0" w:space="0" w:color="auto"/>
        <w:right w:val="none" w:sz="0" w:space="0" w:color="auto"/>
      </w:divBdr>
      <w:divsChild>
        <w:div w:id="1505123912">
          <w:marLeft w:val="0"/>
          <w:marRight w:val="0"/>
          <w:marTop w:val="0"/>
          <w:marBottom w:val="0"/>
          <w:divBdr>
            <w:top w:val="none" w:sz="0" w:space="0" w:color="auto"/>
            <w:left w:val="none" w:sz="0" w:space="0" w:color="auto"/>
            <w:bottom w:val="none" w:sz="0" w:space="0" w:color="auto"/>
            <w:right w:val="none" w:sz="0" w:space="0" w:color="auto"/>
          </w:divBdr>
          <w:divsChild>
            <w:div w:id="1193151908">
              <w:marLeft w:val="0"/>
              <w:marRight w:val="0"/>
              <w:marTop w:val="0"/>
              <w:marBottom w:val="0"/>
              <w:divBdr>
                <w:top w:val="none" w:sz="0" w:space="0" w:color="auto"/>
                <w:left w:val="none" w:sz="0" w:space="0" w:color="auto"/>
                <w:bottom w:val="none" w:sz="0" w:space="0" w:color="auto"/>
                <w:right w:val="none" w:sz="0" w:space="0" w:color="auto"/>
              </w:divBdr>
              <w:divsChild>
                <w:div w:id="1148329461">
                  <w:marLeft w:val="0"/>
                  <w:marRight w:val="0"/>
                  <w:marTop w:val="0"/>
                  <w:marBottom w:val="0"/>
                  <w:divBdr>
                    <w:top w:val="none" w:sz="0" w:space="0" w:color="auto"/>
                    <w:left w:val="none" w:sz="0" w:space="0" w:color="auto"/>
                    <w:bottom w:val="none" w:sz="0" w:space="0" w:color="auto"/>
                    <w:right w:val="none" w:sz="0" w:space="0" w:color="auto"/>
                  </w:divBdr>
                  <w:divsChild>
                    <w:div w:id="1098873186">
                      <w:marLeft w:val="0"/>
                      <w:marRight w:val="0"/>
                      <w:marTop w:val="0"/>
                      <w:marBottom w:val="0"/>
                      <w:divBdr>
                        <w:top w:val="none" w:sz="0" w:space="0" w:color="auto"/>
                        <w:left w:val="none" w:sz="0" w:space="0" w:color="auto"/>
                        <w:bottom w:val="none" w:sz="0" w:space="0" w:color="auto"/>
                        <w:right w:val="none" w:sz="0" w:space="0" w:color="auto"/>
                      </w:divBdr>
                      <w:divsChild>
                        <w:div w:id="1844004303">
                          <w:marLeft w:val="0"/>
                          <w:marRight w:val="-14700"/>
                          <w:marTop w:val="0"/>
                          <w:marBottom w:val="0"/>
                          <w:divBdr>
                            <w:top w:val="none" w:sz="0" w:space="0" w:color="auto"/>
                            <w:left w:val="none" w:sz="0" w:space="0" w:color="auto"/>
                            <w:bottom w:val="none" w:sz="0" w:space="0" w:color="auto"/>
                            <w:right w:val="none" w:sz="0" w:space="0" w:color="auto"/>
                          </w:divBdr>
                          <w:divsChild>
                            <w:div w:id="826629673">
                              <w:marLeft w:val="300"/>
                              <w:marRight w:val="300"/>
                              <w:marTop w:val="900"/>
                              <w:marBottom w:val="300"/>
                              <w:divBdr>
                                <w:top w:val="none" w:sz="0" w:space="0" w:color="auto"/>
                                <w:left w:val="none" w:sz="0" w:space="0" w:color="auto"/>
                                <w:bottom w:val="none" w:sz="0" w:space="0" w:color="auto"/>
                                <w:right w:val="none" w:sz="0" w:space="0" w:color="auto"/>
                              </w:divBdr>
                              <w:divsChild>
                                <w:div w:id="47530613">
                                  <w:marLeft w:val="0"/>
                                  <w:marRight w:val="0"/>
                                  <w:marTop w:val="0"/>
                                  <w:marBottom w:val="0"/>
                                  <w:divBdr>
                                    <w:top w:val="none" w:sz="0" w:space="0" w:color="auto"/>
                                    <w:left w:val="none" w:sz="0" w:space="0" w:color="auto"/>
                                    <w:bottom w:val="none" w:sz="0" w:space="0" w:color="auto"/>
                                    <w:right w:val="none" w:sz="0" w:space="0" w:color="auto"/>
                                  </w:divBdr>
                                  <w:divsChild>
                                    <w:div w:id="1763259919">
                                      <w:marLeft w:val="0"/>
                                      <w:marRight w:val="0"/>
                                      <w:marTop w:val="0"/>
                                      <w:marBottom w:val="0"/>
                                      <w:divBdr>
                                        <w:top w:val="none" w:sz="0" w:space="0" w:color="auto"/>
                                        <w:left w:val="none" w:sz="0" w:space="0" w:color="auto"/>
                                        <w:bottom w:val="none" w:sz="0" w:space="0" w:color="auto"/>
                                        <w:right w:val="none" w:sz="0" w:space="0" w:color="auto"/>
                                      </w:divBdr>
                                      <w:divsChild>
                                        <w:div w:id="1571428320">
                                          <w:marLeft w:val="0"/>
                                          <w:marRight w:val="0"/>
                                          <w:marTop w:val="0"/>
                                          <w:marBottom w:val="0"/>
                                          <w:divBdr>
                                            <w:top w:val="none" w:sz="0" w:space="0" w:color="auto"/>
                                            <w:left w:val="none" w:sz="0" w:space="0" w:color="auto"/>
                                            <w:bottom w:val="none" w:sz="0" w:space="0" w:color="auto"/>
                                            <w:right w:val="none" w:sz="0" w:space="0" w:color="auto"/>
                                          </w:divBdr>
                                          <w:divsChild>
                                            <w:div w:id="861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2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Grants\ASES\ASES%20Renewal\ASES%20Renewal%202019-2022%20Cycle%2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ca.gov/ls/ba/as/documents/asesprogramguide.docx" TargetMode="External"/><Relationship Id="rId5" Type="http://schemas.openxmlformats.org/officeDocument/2006/relationships/hyperlink" Target="https://www.cde.ca.gov/fg/fo/r27/documents/ases19rfa.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Morikawa</dc:creator>
  <cp:keywords/>
  <dc:description/>
  <cp:lastModifiedBy>Joshua Brady</cp:lastModifiedBy>
  <cp:revision>2</cp:revision>
  <dcterms:created xsi:type="dcterms:W3CDTF">2018-12-27T18:58:00Z</dcterms:created>
  <dcterms:modified xsi:type="dcterms:W3CDTF">2018-12-27T18:58:00Z</dcterms:modified>
</cp:coreProperties>
</file>