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701F" w14:textId="61146A1C" w:rsidR="007F5F3F" w:rsidRPr="00072691" w:rsidRDefault="006B7E90" w:rsidP="00375DD6">
      <w:pPr>
        <w:pStyle w:val="Heading1"/>
      </w:pPr>
      <w:r w:rsidRPr="00072691">
        <w:t>CALPADS Update Flash #</w:t>
      </w:r>
      <w:r w:rsidR="00B24D7D">
        <w:t xml:space="preserve">305 </w:t>
      </w:r>
    </w:p>
    <w:p w14:paraId="5A8C3B76" w14:textId="77777777" w:rsidR="00C009AF" w:rsidRDefault="00C009AF" w:rsidP="00072691">
      <w:pPr>
        <w:tabs>
          <w:tab w:val="left" w:pos="720"/>
        </w:tabs>
      </w:pPr>
      <w:r w:rsidRPr="001D1729">
        <w:rPr>
          <w:noProof/>
        </w:rPr>
        <w:drawing>
          <wp:inline distT="0" distB="0" distL="0" distR="0" wp14:anchorId="7745E69F" wp14:editId="4FAD614A">
            <wp:extent cx="2430720" cy="771525"/>
            <wp:effectExtent l="0" t="0" r="8255" b="0"/>
            <wp:docPr id="1" name="Picture 1" descr="California Longitudinal Pupil Achievement Data System (CALPADS) logo,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LPADS\Logos-Images-Graphics\calpads-logo low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14C7" w14:textId="12F0720A" w:rsidR="006B7E90" w:rsidRPr="00627CB5" w:rsidRDefault="006B7E90" w:rsidP="001F1C98">
      <w:pPr>
        <w:tabs>
          <w:tab w:val="left" w:pos="720"/>
        </w:tabs>
      </w:pPr>
      <w:r>
        <w:t>Date:</w:t>
      </w:r>
      <w:r>
        <w:tab/>
      </w:r>
      <w:r w:rsidR="004548AF">
        <w:t xml:space="preserve"> </w:t>
      </w:r>
      <w:r w:rsidR="003F4513">
        <w:t xml:space="preserve">June </w:t>
      </w:r>
      <w:r w:rsidR="008125B9">
        <w:t>1</w:t>
      </w:r>
      <w:r w:rsidR="008629A7">
        <w:t>1</w:t>
      </w:r>
      <w:r w:rsidR="00B24D7D">
        <w:t xml:space="preserve">, </w:t>
      </w:r>
      <w:r w:rsidR="004548AF">
        <w:t>2025</w:t>
      </w:r>
      <w:r>
        <w:t xml:space="preserve"> </w:t>
      </w:r>
    </w:p>
    <w:p w14:paraId="2673FA40" w14:textId="2710CE17" w:rsidR="006B7E90" w:rsidRDefault="006B7E90" w:rsidP="006B7E90">
      <w:pPr>
        <w:tabs>
          <w:tab w:val="left" w:pos="720"/>
        </w:tabs>
      </w:pPr>
      <w:r>
        <w:t xml:space="preserve">To: </w:t>
      </w:r>
      <w:r>
        <w:tab/>
        <w:t>Local Educational Agency</w:t>
      </w:r>
      <w:r w:rsidR="00225C38">
        <w:t xml:space="preserve"> (LEA)</w:t>
      </w:r>
      <w:r>
        <w:t xml:space="preserve"> Representatives</w:t>
      </w:r>
    </w:p>
    <w:p w14:paraId="42B0B618" w14:textId="1BD96128" w:rsidR="008A52A8" w:rsidRDefault="006B7E90" w:rsidP="008A52A8">
      <w:pPr>
        <w:pBdr>
          <w:bottom w:val="double" w:sz="4" w:space="12" w:color="auto"/>
        </w:pBdr>
        <w:tabs>
          <w:tab w:val="left" w:pos="720"/>
        </w:tabs>
      </w:pPr>
      <w:r>
        <w:t>From:</w:t>
      </w:r>
      <w:r>
        <w:tab/>
        <w:t xml:space="preserve">California Department of Education </w:t>
      </w:r>
      <w:r w:rsidR="00225C38">
        <w:t xml:space="preserve">(CDE) </w:t>
      </w:r>
      <w:r>
        <w:t>– CALPADS Team</w:t>
      </w:r>
    </w:p>
    <w:p w14:paraId="1013FDA7" w14:textId="28818898" w:rsidR="004548AF" w:rsidRDefault="12BDBBC0" w:rsidP="007A00C3">
      <w:pPr>
        <w:pStyle w:val="Heading2"/>
        <w:spacing w:before="0"/>
      </w:pPr>
      <w:r>
        <w:t xml:space="preserve">New </w:t>
      </w:r>
      <w:r w:rsidR="7494159D">
        <w:t>2025</w:t>
      </w:r>
      <w:r w:rsidR="7494159D" w:rsidRPr="73107A89">
        <w:rPr>
          <w:rFonts w:cs="Arial"/>
        </w:rPr>
        <w:t>−</w:t>
      </w:r>
      <w:r w:rsidR="7494159D">
        <w:t>26 Data Collections for</w:t>
      </w:r>
      <w:r w:rsidR="72304EA9">
        <w:t xml:space="preserve"> </w:t>
      </w:r>
      <w:r w:rsidR="09790856">
        <w:t>Attendance Recovery Program</w:t>
      </w:r>
      <w:r w:rsidR="7494159D">
        <w:t xml:space="preserve"> and Expanded Learning Programs</w:t>
      </w:r>
    </w:p>
    <w:p w14:paraId="01F0EB28" w14:textId="0408D4BF" w:rsidR="00780606" w:rsidRDefault="00780606" w:rsidP="007A00C3">
      <w:r>
        <w:t xml:space="preserve">This Flash describes </w:t>
      </w:r>
      <w:r w:rsidR="009D0C4E">
        <w:t xml:space="preserve">two </w:t>
      </w:r>
      <w:r>
        <w:t xml:space="preserve">new </w:t>
      </w:r>
      <w:r w:rsidR="00B24D7D">
        <w:t>California Longitudinal Pupil Achievement Data System (</w:t>
      </w:r>
      <w:r w:rsidR="00D3582B">
        <w:t>CALPADS</w:t>
      </w:r>
      <w:r w:rsidR="00B24D7D">
        <w:t>)</w:t>
      </w:r>
      <w:r w:rsidR="00D3582B">
        <w:t xml:space="preserve"> data coll</w:t>
      </w:r>
      <w:r>
        <w:t>ection</w:t>
      </w:r>
      <w:r w:rsidR="00D3582B">
        <w:t>s</w:t>
      </w:r>
      <w:r>
        <w:t xml:space="preserve"> for the </w:t>
      </w:r>
      <w:r w:rsidR="00864026">
        <w:t>following</w:t>
      </w:r>
      <w:r w:rsidR="00D3582B">
        <w:t xml:space="preserve"> </w:t>
      </w:r>
      <w:r>
        <w:t>programs:</w:t>
      </w:r>
    </w:p>
    <w:p w14:paraId="1F036D4A" w14:textId="2C1FFB75" w:rsidR="0057386E" w:rsidRDefault="00D52321" w:rsidP="007A00C3">
      <w:pPr>
        <w:pStyle w:val="ListParagraph"/>
        <w:numPr>
          <w:ilvl w:val="0"/>
          <w:numId w:val="3"/>
        </w:numPr>
        <w:ind w:left="648" w:hanging="288"/>
        <w:contextualSpacing w:val="0"/>
      </w:pPr>
      <w:r>
        <w:t>The</w:t>
      </w:r>
      <w:r w:rsidR="00780606">
        <w:t xml:space="preserve"> new Attendance Recovery (AR) program</w:t>
      </w:r>
      <w:r w:rsidR="002F483E">
        <w:t>; and</w:t>
      </w:r>
    </w:p>
    <w:p w14:paraId="12C810FA" w14:textId="204BB7D1" w:rsidR="00D3582B" w:rsidRDefault="00780606" w:rsidP="007A00C3">
      <w:pPr>
        <w:pStyle w:val="ListParagraph"/>
        <w:numPr>
          <w:ilvl w:val="0"/>
          <w:numId w:val="3"/>
        </w:numPr>
        <w:ind w:left="648" w:hanging="288"/>
        <w:contextualSpacing w:val="0"/>
      </w:pPr>
      <w:r>
        <w:t xml:space="preserve">Existing </w:t>
      </w:r>
      <w:r w:rsidR="002F483E">
        <w:t>E</w:t>
      </w:r>
      <w:r>
        <w:t>xpanded Learning Programs</w:t>
      </w:r>
      <w:r w:rsidR="00D3582B">
        <w:t xml:space="preserve"> (ELPs)</w:t>
      </w:r>
      <w:r>
        <w:t>, which include</w:t>
      </w:r>
      <w:r w:rsidR="00D3582B">
        <w:t>:</w:t>
      </w:r>
    </w:p>
    <w:p w14:paraId="104852DF" w14:textId="0E83B20D" w:rsidR="00D3582B" w:rsidRDefault="00780606" w:rsidP="007A00C3">
      <w:pPr>
        <w:pStyle w:val="ListParagraph"/>
        <w:numPr>
          <w:ilvl w:val="0"/>
          <w:numId w:val="2"/>
        </w:numPr>
        <w:ind w:left="936" w:hanging="216"/>
        <w:contextualSpacing w:val="0"/>
      </w:pPr>
      <w:r>
        <w:t>Expanded Learning Opportunities Program (ELO-P)</w:t>
      </w:r>
    </w:p>
    <w:p w14:paraId="327DE8DB" w14:textId="5B26CD40" w:rsidR="00D3582B" w:rsidRDefault="00780606" w:rsidP="007A00C3">
      <w:pPr>
        <w:pStyle w:val="ListParagraph"/>
        <w:numPr>
          <w:ilvl w:val="0"/>
          <w:numId w:val="2"/>
        </w:numPr>
        <w:ind w:left="936" w:hanging="216"/>
        <w:contextualSpacing w:val="0"/>
      </w:pPr>
      <w:r>
        <w:t>2</w:t>
      </w:r>
      <w:r w:rsidR="00B24D7D">
        <w:t xml:space="preserve">1st </w:t>
      </w:r>
      <w:r>
        <w:t>Century Community Learning Centers (CCLC), which includes programs serving elementary and middle/junior high school students, and the After School Safety and Enrichment for Teens (ASSETS) program</w:t>
      </w:r>
    </w:p>
    <w:p w14:paraId="77EF16EE" w14:textId="2F37B3FA" w:rsidR="00D3582B" w:rsidRPr="00780606" w:rsidRDefault="00D52321" w:rsidP="007A00C3">
      <w:pPr>
        <w:pStyle w:val="ListParagraph"/>
        <w:numPr>
          <w:ilvl w:val="0"/>
          <w:numId w:val="2"/>
        </w:numPr>
        <w:ind w:left="936" w:hanging="216"/>
        <w:contextualSpacing w:val="0"/>
      </w:pPr>
      <w:r>
        <w:t xml:space="preserve">The </w:t>
      </w:r>
      <w:r w:rsidR="00D3582B">
        <w:t>After School Education and Safety (ASES) program</w:t>
      </w:r>
    </w:p>
    <w:p w14:paraId="23B609FC" w14:textId="4680DA6D" w:rsidR="00D3582B" w:rsidRDefault="069272E8" w:rsidP="007A00C3">
      <w:pPr>
        <w:pStyle w:val="Heading2"/>
        <w:spacing w:before="0"/>
        <w:rPr>
          <w:b w:val="0"/>
          <w:sz w:val="24"/>
          <w:szCs w:val="24"/>
          <w:shd w:val="clear" w:color="auto" w:fill="FFFFFF"/>
        </w:rPr>
      </w:pPr>
      <w:r w:rsidRPr="0D981C79">
        <w:rPr>
          <w:b w:val="0"/>
          <w:sz w:val="24"/>
          <w:szCs w:val="24"/>
          <w:shd w:val="clear" w:color="auto" w:fill="FFFFFF"/>
        </w:rPr>
        <w:t>T</w:t>
      </w:r>
      <w:r w:rsidR="07894493" w:rsidRPr="0D981C79">
        <w:rPr>
          <w:b w:val="0"/>
          <w:sz w:val="24"/>
          <w:szCs w:val="24"/>
          <w:shd w:val="clear" w:color="auto" w:fill="FFFFFF"/>
        </w:rPr>
        <w:t xml:space="preserve">hese new </w:t>
      </w:r>
      <w:r w:rsidR="7C73FC1B" w:rsidRPr="0D981C79">
        <w:rPr>
          <w:b w:val="0"/>
          <w:sz w:val="24"/>
          <w:szCs w:val="24"/>
          <w:shd w:val="clear" w:color="auto" w:fill="FFFFFF"/>
        </w:rPr>
        <w:t xml:space="preserve">data </w:t>
      </w:r>
      <w:r w:rsidR="07894493" w:rsidRPr="0D981C79">
        <w:rPr>
          <w:b w:val="0"/>
          <w:sz w:val="24"/>
          <w:szCs w:val="24"/>
          <w:shd w:val="clear" w:color="auto" w:fill="FFFFFF"/>
        </w:rPr>
        <w:t>collection</w:t>
      </w:r>
      <w:r w:rsidR="6551A731" w:rsidRPr="0D981C79">
        <w:rPr>
          <w:b w:val="0"/>
          <w:sz w:val="24"/>
          <w:szCs w:val="24"/>
          <w:shd w:val="clear" w:color="auto" w:fill="FFFFFF"/>
        </w:rPr>
        <w:t>s</w:t>
      </w:r>
      <w:r w:rsidRPr="0D981C79">
        <w:rPr>
          <w:b w:val="0"/>
          <w:sz w:val="24"/>
          <w:szCs w:val="24"/>
          <w:shd w:val="clear" w:color="auto" w:fill="FFFFFF"/>
        </w:rPr>
        <w:t xml:space="preserve"> </w:t>
      </w:r>
      <w:r w:rsidR="07894493" w:rsidRPr="0D981C79">
        <w:rPr>
          <w:b w:val="0"/>
          <w:sz w:val="24"/>
          <w:szCs w:val="24"/>
          <w:shd w:val="clear" w:color="auto" w:fill="FFFFFF"/>
        </w:rPr>
        <w:t xml:space="preserve">involve </w:t>
      </w:r>
      <w:r w:rsidR="6551A731" w:rsidRPr="0D981C79">
        <w:rPr>
          <w:b w:val="0"/>
          <w:sz w:val="24"/>
          <w:szCs w:val="24"/>
          <w:shd w:val="clear" w:color="auto" w:fill="FFFFFF"/>
        </w:rPr>
        <w:t xml:space="preserve">reporting attendance </w:t>
      </w:r>
      <w:r w:rsidRPr="0D981C79">
        <w:rPr>
          <w:b w:val="0"/>
          <w:sz w:val="24"/>
          <w:szCs w:val="24"/>
          <w:shd w:val="clear" w:color="auto" w:fill="FFFFFF"/>
        </w:rPr>
        <w:t>data</w:t>
      </w:r>
      <w:r w:rsidR="7DA5C7F5" w:rsidRPr="0D981C79">
        <w:rPr>
          <w:b w:val="0"/>
          <w:sz w:val="24"/>
          <w:szCs w:val="24"/>
          <w:shd w:val="clear" w:color="auto" w:fill="FFFFFF"/>
        </w:rPr>
        <w:t>.</w:t>
      </w:r>
      <w:r w:rsidR="002F483E" w:rsidRPr="0D981C79" w:rsidDel="12BDBBC0">
        <w:rPr>
          <w:b w:val="0"/>
          <w:sz w:val="24"/>
          <w:szCs w:val="24"/>
          <w:shd w:val="clear" w:color="auto" w:fill="FFFFFF"/>
        </w:rPr>
        <w:t xml:space="preserve"> </w:t>
      </w:r>
      <w:r w:rsidRPr="0D981C79">
        <w:rPr>
          <w:b w:val="0"/>
          <w:sz w:val="24"/>
          <w:szCs w:val="24"/>
          <w:shd w:val="clear" w:color="auto" w:fill="FFFFFF"/>
        </w:rPr>
        <w:t>While</w:t>
      </w:r>
      <w:r w:rsidR="07894493" w:rsidRPr="0D981C79">
        <w:rPr>
          <w:b w:val="0"/>
          <w:sz w:val="24"/>
          <w:szCs w:val="24"/>
          <w:shd w:val="clear" w:color="auto" w:fill="FFFFFF"/>
        </w:rPr>
        <w:t xml:space="preserve"> </w:t>
      </w:r>
      <w:r w:rsidR="50F346FF" w:rsidRPr="0D981C79">
        <w:rPr>
          <w:b w:val="0"/>
          <w:sz w:val="24"/>
          <w:szCs w:val="24"/>
          <w:shd w:val="clear" w:color="auto" w:fill="FFFFFF"/>
        </w:rPr>
        <w:t xml:space="preserve">local </w:t>
      </w:r>
      <w:r w:rsidR="32E648C8" w:rsidRPr="0D981C79">
        <w:rPr>
          <w:b w:val="0"/>
          <w:sz w:val="24"/>
          <w:szCs w:val="24"/>
          <w:shd w:val="clear" w:color="auto" w:fill="FFFFFF"/>
        </w:rPr>
        <w:t>educational</w:t>
      </w:r>
      <w:r w:rsidR="75470F6F" w:rsidRPr="0D981C79">
        <w:rPr>
          <w:b w:val="0"/>
          <w:sz w:val="24"/>
          <w:szCs w:val="24"/>
          <w:shd w:val="clear" w:color="auto" w:fill="FFFFFF"/>
        </w:rPr>
        <w:t xml:space="preserve"> </w:t>
      </w:r>
      <w:r w:rsidR="47A29FD1" w:rsidRPr="0D981C79">
        <w:rPr>
          <w:b w:val="0"/>
          <w:sz w:val="24"/>
          <w:szCs w:val="24"/>
          <w:shd w:val="clear" w:color="auto" w:fill="FFFFFF"/>
        </w:rPr>
        <w:t>agencies</w:t>
      </w:r>
      <w:r w:rsidR="56EC2E8E" w:rsidRPr="0D981C79">
        <w:rPr>
          <w:b w:val="0"/>
          <w:sz w:val="24"/>
          <w:szCs w:val="24"/>
          <w:shd w:val="clear" w:color="auto" w:fill="FFFFFF"/>
        </w:rPr>
        <w:t xml:space="preserve"> (LEA</w:t>
      </w:r>
      <w:r w:rsidR="00B24D7D">
        <w:rPr>
          <w:b w:val="0"/>
          <w:sz w:val="24"/>
          <w:szCs w:val="24"/>
          <w:shd w:val="clear" w:color="auto" w:fill="FFFFFF"/>
        </w:rPr>
        <w:t>s</w:t>
      </w:r>
      <w:r w:rsidR="56EC2E8E" w:rsidRPr="0D981C79">
        <w:rPr>
          <w:b w:val="0"/>
          <w:sz w:val="24"/>
          <w:szCs w:val="24"/>
          <w:shd w:val="clear" w:color="auto" w:fill="FFFFFF"/>
        </w:rPr>
        <w:t>)</w:t>
      </w:r>
      <w:r w:rsidR="07894493" w:rsidRPr="0D981C79">
        <w:rPr>
          <w:b w:val="0"/>
          <w:sz w:val="24"/>
          <w:szCs w:val="24"/>
          <w:shd w:val="clear" w:color="auto" w:fill="FFFFFF"/>
        </w:rPr>
        <w:t xml:space="preserve"> may choose to operate AR programs and ELPs concurrently</w:t>
      </w:r>
      <w:r w:rsidR="665D6FC6" w:rsidRPr="0D981C79">
        <w:rPr>
          <w:b w:val="0"/>
          <w:sz w:val="24"/>
          <w:szCs w:val="24"/>
          <w:shd w:val="clear" w:color="auto" w:fill="FFFFFF"/>
        </w:rPr>
        <w:t xml:space="preserve"> </w:t>
      </w:r>
      <w:r w:rsidR="665D6FC6" w:rsidRPr="73107A89">
        <w:rPr>
          <w:b w:val="0"/>
          <w:sz w:val="24"/>
          <w:szCs w:val="24"/>
        </w:rPr>
        <w:t>(i.e., occurring at the same time)</w:t>
      </w:r>
      <w:r w:rsidR="609A5F45" w:rsidRPr="0D981C79">
        <w:rPr>
          <w:b w:val="0"/>
          <w:sz w:val="24"/>
          <w:szCs w:val="24"/>
          <w:shd w:val="clear" w:color="auto" w:fill="FFFFFF"/>
        </w:rPr>
        <w:t>,</w:t>
      </w:r>
      <w:r w:rsidRPr="0D981C79">
        <w:rPr>
          <w:b w:val="0"/>
          <w:sz w:val="24"/>
          <w:szCs w:val="24"/>
          <w:shd w:val="clear" w:color="auto" w:fill="FFFFFF"/>
        </w:rPr>
        <w:t xml:space="preserve"> the data collection requirements for each </w:t>
      </w:r>
      <w:r w:rsidR="6ED79137" w:rsidRPr="0D981C79">
        <w:rPr>
          <w:b w:val="0"/>
          <w:sz w:val="24"/>
          <w:szCs w:val="24"/>
          <w:shd w:val="clear" w:color="auto" w:fill="FFFFFF"/>
        </w:rPr>
        <w:t>are</w:t>
      </w:r>
      <w:r w:rsidRPr="0D981C79">
        <w:rPr>
          <w:b w:val="0"/>
          <w:sz w:val="24"/>
          <w:szCs w:val="24"/>
          <w:shd w:val="clear" w:color="auto" w:fill="FFFFFF"/>
        </w:rPr>
        <w:t xml:space="preserve"> different</w:t>
      </w:r>
      <w:r w:rsidR="002F483E" w:rsidRPr="0D981C79">
        <w:rPr>
          <w:b w:val="0"/>
          <w:sz w:val="24"/>
          <w:szCs w:val="24"/>
          <w:shd w:val="clear" w:color="auto" w:fill="FFFFFF"/>
        </w:rPr>
        <w:t>.</w:t>
      </w:r>
      <w:r w:rsidRPr="0D981C79">
        <w:rPr>
          <w:b w:val="0"/>
          <w:sz w:val="24"/>
          <w:szCs w:val="24"/>
          <w:shd w:val="clear" w:color="auto" w:fill="FFFFFF"/>
        </w:rPr>
        <w:t xml:space="preserve"> Th</w:t>
      </w:r>
      <w:r w:rsidR="07894493" w:rsidRPr="0D981C79">
        <w:rPr>
          <w:b w:val="0"/>
          <w:sz w:val="24"/>
          <w:szCs w:val="24"/>
          <w:shd w:val="clear" w:color="auto" w:fill="FFFFFF"/>
        </w:rPr>
        <w:t>is Flash</w:t>
      </w:r>
      <w:r w:rsidR="437D0481" w:rsidRPr="0D981C79">
        <w:rPr>
          <w:b w:val="0"/>
          <w:sz w:val="24"/>
          <w:szCs w:val="24"/>
          <w:shd w:val="clear" w:color="auto" w:fill="FFFFFF"/>
        </w:rPr>
        <w:t xml:space="preserve"> </w:t>
      </w:r>
      <w:r w:rsidR="07894493" w:rsidRPr="0D981C79">
        <w:rPr>
          <w:b w:val="0"/>
          <w:sz w:val="24"/>
          <w:szCs w:val="24"/>
          <w:shd w:val="clear" w:color="auto" w:fill="FFFFFF"/>
        </w:rPr>
        <w:t>describe</w:t>
      </w:r>
      <w:r w:rsidRPr="0D981C79">
        <w:rPr>
          <w:b w:val="0"/>
          <w:sz w:val="24"/>
          <w:szCs w:val="24"/>
          <w:shd w:val="clear" w:color="auto" w:fill="FFFFFF"/>
        </w:rPr>
        <w:t>s</w:t>
      </w:r>
      <w:r w:rsidR="437D0481" w:rsidRPr="0D981C79">
        <w:rPr>
          <w:b w:val="0"/>
          <w:sz w:val="24"/>
          <w:szCs w:val="24"/>
          <w:shd w:val="clear" w:color="auto" w:fill="FFFFFF"/>
        </w:rPr>
        <w:t xml:space="preserve"> the reporting requirements for each collection</w:t>
      </w:r>
      <w:r w:rsidR="23AE581C" w:rsidRPr="0D981C79">
        <w:rPr>
          <w:b w:val="0"/>
          <w:sz w:val="24"/>
          <w:szCs w:val="24"/>
          <w:shd w:val="clear" w:color="auto" w:fill="FFFFFF"/>
        </w:rPr>
        <w:t>,</w:t>
      </w:r>
      <w:r w:rsidR="437D0481" w:rsidRPr="0D981C79">
        <w:rPr>
          <w:b w:val="0"/>
          <w:sz w:val="24"/>
          <w:szCs w:val="24"/>
          <w:shd w:val="clear" w:color="auto" w:fill="FFFFFF"/>
        </w:rPr>
        <w:t xml:space="preserve"> </w:t>
      </w:r>
      <w:r w:rsidR="07894493" w:rsidRPr="0D981C79">
        <w:rPr>
          <w:b w:val="0"/>
          <w:sz w:val="24"/>
          <w:szCs w:val="24"/>
          <w:shd w:val="clear" w:color="auto" w:fill="FFFFFF"/>
        </w:rPr>
        <w:t xml:space="preserve">which informs how </w:t>
      </w:r>
      <w:r w:rsidR="6224DE1C" w:rsidRPr="0D981C79">
        <w:rPr>
          <w:b w:val="0"/>
          <w:sz w:val="24"/>
          <w:szCs w:val="24"/>
          <w:shd w:val="clear" w:color="auto" w:fill="FFFFFF"/>
        </w:rPr>
        <w:t xml:space="preserve">attendance </w:t>
      </w:r>
      <w:r w:rsidR="07894493" w:rsidRPr="0D981C79">
        <w:rPr>
          <w:b w:val="0"/>
          <w:sz w:val="24"/>
          <w:szCs w:val="24"/>
          <w:shd w:val="clear" w:color="auto" w:fill="FFFFFF"/>
        </w:rPr>
        <w:t>data mu</w:t>
      </w:r>
      <w:r w:rsidR="437D0481" w:rsidRPr="0D981C79">
        <w:rPr>
          <w:b w:val="0"/>
          <w:sz w:val="24"/>
          <w:szCs w:val="24"/>
          <w:shd w:val="clear" w:color="auto" w:fill="FFFFFF"/>
        </w:rPr>
        <w:t>st</w:t>
      </w:r>
      <w:r w:rsidR="07894493" w:rsidRPr="0D981C79">
        <w:rPr>
          <w:b w:val="0"/>
          <w:sz w:val="24"/>
          <w:szCs w:val="24"/>
          <w:shd w:val="clear" w:color="auto" w:fill="FFFFFF"/>
        </w:rPr>
        <w:t xml:space="preserve"> </w:t>
      </w:r>
      <w:r w:rsidRPr="0D981C79">
        <w:rPr>
          <w:b w:val="0"/>
          <w:sz w:val="24"/>
          <w:szCs w:val="24"/>
          <w:shd w:val="clear" w:color="auto" w:fill="FFFFFF"/>
        </w:rPr>
        <w:t xml:space="preserve">be </w:t>
      </w:r>
      <w:r w:rsidR="07894493" w:rsidRPr="0D981C79">
        <w:rPr>
          <w:b w:val="0"/>
          <w:sz w:val="24"/>
          <w:szCs w:val="24"/>
          <w:shd w:val="clear" w:color="auto" w:fill="FFFFFF"/>
        </w:rPr>
        <w:t>collected and maintained</w:t>
      </w:r>
      <w:r w:rsidR="437D0481" w:rsidRPr="0D981C79">
        <w:rPr>
          <w:b w:val="0"/>
          <w:sz w:val="24"/>
          <w:szCs w:val="24"/>
          <w:shd w:val="clear" w:color="auto" w:fill="FFFFFF"/>
        </w:rPr>
        <w:t xml:space="preserve"> for each program</w:t>
      </w:r>
      <w:r w:rsidRPr="0D981C79">
        <w:rPr>
          <w:b w:val="0"/>
          <w:sz w:val="24"/>
          <w:szCs w:val="24"/>
          <w:shd w:val="clear" w:color="auto" w:fill="FFFFFF"/>
        </w:rPr>
        <w:t xml:space="preserve">, and </w:t>
      </w:r>
      <w:r w:rsidR="00B24D7D">
        <w:rPr>
          <w:b w:val="0"/>
          <w:sz w:val="24"/>
          <w:szCs w:val="24"/>
          <w:shd w:val="clear" w:color="auto" w:fill="FFFFFF"/>
        </w:rPr>
        <w:t xml:space="preserve">it </w:t>
      </w:r>
      <w:r w:rsidRPr="0D981C79">
        <w:rPr>
          <w:b w:val="0"/>
          <w:sz w:val="24"/>
          <w:szCs w:val="24"/>
          <w:shd w:val="clear" w:color="auto" w:fill="FFFFFF"/>
        </w:rPr>
        <w:t xml:space="preserve">highlights how the reporting requirements for the two programs are </w:t>
      </w:r>
      <w:r w:rsidR="646B1287" w:rsidRPr="0D981C79">
        <w:rPr>
          <w:b w:val="0"/>
          <w:sz w:val="24"/>
          <w:szCs w:val="24"/>
          <w:shd w:val="clear" w:color="auto" w:fill="FFFFFF"/>
        </w:rPr>
        <w:t>distinct</w:t>
      </w:r>
      <w:r w:rsidR="002F483E" w:rsidRPr="0D981C79">
        <w:rPr>
          <w:b w:val="0"/>
          <w:sz w:val="24"/>
          <w:szCs w:val="24"/>
          <w:shd w:val="clear" w:color="auto" w:fill="FFFFFF"/>
        </w:rPr>
        <w:t>.</w:t>
      </w:r>
    </w:p>
    <w:p w14:paraId="093D9046" w14:textId="1B5E1C8A" w:rsidR="00D52321" w:rsidRPr="00D52321" w:rsidRDefault="6224DE1C" w:rsidP="007A00C3">
      <w:r>
        <w:t>LEAs participating in these programs must begin collecting data in the 2025</w:t>
      </w:r>
      <w:r w:rsidRPr="73107A89">
        <w:rPr>
          <w:rFonts w:cs="Arial"/>
        </w:rPr>
        <w:t>−</w:t>
      </w:r>
      <w:r>
        <w:t xml:space="preserve">26 </w:t>
      </w:r>
      <w:r w:rsidR="6C4F2D2A">
        <w:t>fiscal year</w:t>
      </w:r>
      <w:r>
        <w:t xml:space="preserve"> </w:t>
      </w:r>
      <w:r w:rsidR="19D36C0C">
        <w:t>to</w:t>
      </w:r>
      <w:r>
        <w:t xml:space="preserve"> upload and </w:t>
      </w:r>
      <w:r w:rsidR="00D52321">
        <w:t>certif</w:t>
      </w:r>
      <w:r w:rsidR="2D0D541A">
        <w:t>y</w:t>
      </w:r>
      <w:r>
        <w:t xml:space="preserve"> as part of</w:t>
      </w:r>
      <w:r w:rsidR="0FEC3435">
        <w:t xml:space="preserve"> the 2025</w:t>
      </w:r>
      <w:r w:rsidR="00B24D7D" w:rsidRPr="73107A89">
        <w:rPr>
          <w:rFonts w:cs="Arial"/>
        </w:rPr>
        <w:t>−</w:t>
      </w:r>
      <w:r w:rsidR="0FEC3435">
        <w:t xml:space="preserve">26 </w:t>
      </w:r>
      <w:r w:rsidR="10D69A11">
        <w:t xml:space="preserve">CALPADS </w:t>
      </w:r>
      <w:r>
        <w:t>End-of-Year</w:t>
      </w:r>
      <w:r w:rsidR="00D52321" w:rsidDel="6224DE1C">
        <w:t xml:space="preserve"> </w:t>
      </w:r>
      <w:r>
        <w:t>submission</w:t>
      </w:r>
      <w:r w:rsidR="4BB9AD71">
        <w:t xml:space="preserve"> cycle</w:t>
      </w:r>
      <w:r>
        <w:t xml:space="preserve"> </w:t>
      </w:r>
      <w:r w:rsidR="5A870FD5">
        <w:t>that</w:t>
      </w:r>
      <w:r>
        <w:t xml:space="preserve"> opens May 2026.</w:t>
      </w:r>
    </w:p>
    <w:p w14:paraId="2823030E" w14:textId="23C04F7C" w:rsidR="00780606" w:rsidRDefault="00780606" w:rsidP="007A00C3">
      <w:pPr>
        <w:pStyle w:val="Heading2"/>
        <w:spacing w:before="0"/>
        <w:rPr>
          <w:shd w:val="clear" w:color="auto" w:fill="FFFFFF"/>
        </w:rPr>
      </w:pPr>
      <w:r>
        <w:rPr>
          <w:shd w:val="clear" w:color="auto" w:fill="FFFFFF"/>
        </w:rPr>
        <w:lastRenderedPageBreak/>
        <w:t>Attendance Recovery Program</w:t>
      </w:r>
    </w:p>
    <w:p w14:paraId="69F6A145" w14:textId="584AFE9A" w:rsidR="004548AF" w:rsidRDefault="09790856" w:rsidP="007A00C3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  <w:shd w:val="clear" w:color="auto" w:fill="FFFFFF"/>
        </w:rPr>
      </w:pPr>
      <w:r w:rsidRPr="008C08AF">
        <w:rPr>
          <w:rFonts w:ascii="Arial" w:hAnsi="Arial" w:cs="Arial"/>
          <w:color w:val="000000"/>
          <w:shd w:val="clear" w:color="auto" w:fill="FFFFFF"/>
        </w:rPr>
        <w:t xml:space="preserve">To mitigate the negative impact </w:t>
      </w:r>
      <w:r w:rsidR="3DC1EF20" w:rsidRPr="008C08AF">
        <w:rPr>
          <w:rFonts w:ascii="Arial" w:hAnsi="Arial" w:cs="Arial"/>
          <w:color w:val="000000"/>
          <w:shd w:val="clear" w:color="auto" w:fill="FFFFFF"/>
        </w:rPr>
        <w:t xml:space="preserve">of </w:t>
      </w:r>
      <w:r w:rsidRPr="008C08AF">
        <w:rPr>
          <w:rFonts w:ascii="Arial" w:hAnsi="Arial" w:cs="Arial"/>
          <w:color w:val="000000"/>
          <w:shd w:val="clear" w:color="auto" w:fill="FFFFFF"/>
        </w:rPr>
        <w:t>chronic absenteeism and emergency events on</w:t>
      </w:r>
      <w:r w:rsidR="15421A19" w:rsidRPr="008C08AF">
        <w:rPr>
          <w:rFonts w:ascii="Arial" w:hAnsi="Arial" w:cs="Arial"/>
          <w:color w:val="000000"/>
          <w:shd w:val="clear" w:color="auto" w:fill="FFFFFF"/>
        </w:rPr>
        <w:t xml:space="preserve"> the</w:t>
      </w:r>
      <w:r w:rsidRPr="008C08AF">
        <w:rPr>
          <w:rFonts w:ascii="Arial" w:hAnsi="Arial" w:cs="Arial"/>
          <w:color w:val="000000"/>
          <w:shd w:val="clear" w:color="auto" w:fill="FFFFFF"/>
        </w:rPr>
        <w:t xml:space="preserve"> academic continuity for students and LEA funding, Senate Bill (SB) 153 (Chapter 38, Statutes of 2024)</w:t>
      </w:r>
      <w:r w:rsidR="6738128B">
        <w:rPr>
          <w:rFonts w:ascii="Arial" w:hAnsi="Arial" w:cs="Arial"/>
          <w:color w:val="000000"/>
          <w:shd w:val="clear" w:color="auto" w:fill="FFFFFF"/>
        </w:rPr>
        <w:t>,</w:t>
      </w:r>
      <w:r w:rsidRPr="008C08AF">
        <w:rPr>
          <w:rFonts w:ascii="Arial" w:hAnsi="Arial" w:cs="Arial"/>
          <w:color w:val="000000"/>
          <w:shd w:val="clear" w:color="auto" w:fill="FFFFFF"/>
        </w:rPr>
        <w:t xml:space="preserve"> as amended by SB 176 (Chapter 998, Statutes of 2024)</w:t>
      </w:r>
      <w:r w:rsidR="6738128B">
        <w:rPr>
          <w:rFonts w:ascii="Arial" w:hAnsi="Arial" w:cs="Arial"/>
          <w:color w:val="000000"/>
          <w:shd w:val="clear" w:color="auto" w:fill="FFFFFF"/>
        </w:rPr>
        <w:t>,</w:t>
      </w:r>
      <w:r w:rsidRPr="008C08AF">
        <w:rPr>
          <w:rFonts w:ascii="Arial" w:hAnsi="Arial" w:cs="Arial"/>
          <w:color w:val="000000"/>
          <w:shd w:val="clear" w:color="auto" w:fill="FFFFFF"/>
        </w:rPr>
        <w:t xml:space="preserve"> established the Attendance Recovery (AR) program under Article 9, Chapter 2, Part 26 of </w:t>
      </w:r>
      <w:r w:rsidRPr="008C08AF">
        <w:rPr>
          <w:rStyle w:val="Emphasis"/>
          <w:rFonts w:ascii="Arial" w:hAnsi="Arial" w:cs="Arial"/>
          <w:color w:val="000000"/>
          <w:shd w:val="clear" w:color="auto" w:fill="FFFFFF"/>
        </w:rPr>
        <w:t>Education Code</w:t>
      </w:r>
      <w:r w:rsidRPr="008C08AF">
        <w:rPr>
          <w:rFonts w:ascii="Arial" w:hAnsi="Arial" w:cs="Arial"/>
          <w:color w:val="000000"/>
          <w:shd w:val="clear" w:color="auto" w:fill="FFFFFF"/>
        </w:rPr>
        <w:t> (</w:t>
      </w:r>
      <w:r w:rsidRPr="008C08AF">
        <w:rPr>
          <w:rStyle w:val="Emphasis"/>
          <w:rFonts w:ascii="Arial" w:hAnsi="Arial" w:cs="Arial"/>
          <w:color w:val="000000"/>
          <w:shd w:val="clear" w:color="auto" w:fill="FFFFFF"/>
        </w:rPr>
        <w:t>EC</w:t>
      </w:r>
      <w:r w:rsidRPr="008C08AF">
        <w:rPr>
          <w:rFonts w:ascii="Arial" w:hAnsi="Arial" w:cs="Arial"/>
          <w:color w:val="000000"/>
          <w:shd w:val="clear" w:color="auto" w:fill="FFFFFF"/>
        </w:rPr>
        <w:t>) sections 46210</w:t>
      </w:r>
      <w:r w:rsidR="00B24D7D" w:rsidRPr="73107A89">
        <w:rPr>
          <w:rFonts w:cs="Arial"/>
        </w:rPr>
        <w:t>−</w:t>
      </w:r>
      <w:r w:rsidRPr="008C08AF">
        <w:rPr>
          <w:rFonts w:ascii="Arial" w:hAnsi="Arial" w:cs="Arial"/>
          <w:color w:val="000000"/>
          <w:shd w:val="clear" w:color="auto" w:fill="FFFFFF"/>
        </w:rPr>
        <w:t>46211.</w:t>
      </w:r>
    </w:p>
    <w:p w14:paraId="14F471DE" w14:textId="6601F0F8" w:rsidR="00AE01A2" w:rsidRDefault="6224DE1C" w:rsidP="007A00C3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</w:t>
      </w:r>
      <w:r w:rsidR="09790856" w:rsidRPr="008C08AF">
        <w:rPr>
          <w:rFonts w:ascii="Arial" w:hAnsi="Arial" w:cs="Arial"/>
          <w:color w:val="000000"/>
          <w:shd w:val="clear" w:color="auto" w:fill="FFFFFF"/>
        </w:rPr>
        <w:t xml:space="preserve"> AR program is a</w:t>
      </w:r>
      <w:r>
        <w:rPr>
          <w:rFonts w:ascii="Arial" w:hAnsi="Arial" w:cs="Arial"/>
          <w:color w:val="000000"/>
          <w:shd w:val="clear" w:color="auto" w:fill="FFFFFF"/>
        </w:rPr>
        <w:t>n optional</w:t>
      </w:r>
      <w:r w:rsidR="09790856" w:rsidRPr="008C08AF">
        <w:rPr>
          <w:rFonts w:ascii="Arial" w:hAnsi="Arial" w:cs="Arial"/>
          <w:color w:val="000000"/>
          <w:shd w:val="clear" w:color="auto" w:fill="FFFFFF"/>
        </w:rPr>
        <w:t xml:space="preserve"> program </w:t>
      </w:r>
      <w:r w:rsidR="495D53A6">
        <w:rPr>
          <w:rFonts w:ascii="Arial" w:hAnsi="Arial" w:cs="Arial"/>
          <w:color w:val="000000"/>
          <w:shd w:val="clear" w:color="auto" w:fill="FFFFFF"/>
        </w:rPr>
        <w:t>for students in grades TK</w:t>
      </w:r>
      <w:r w:rsidR="00B24D7D" w:rsidRPr="73107A89">
        <w:rPr>
          <w:rFonts w:cs="Arial"/>
        </w:rPr>
        <w:t>−</w:t>
      </w:r>
      <w:r w:rsidR="495D53A6">
        <w:rPr>
          <w:rFonts w:ascii="Arial" w:hAnsi="Arial" w:cs="Arial"/>
          <w:color w:val="000000"/>
          <w:shd w:val="clear" w:color="auto" w:fill="FFFFFF"/>
        </w:rPr>
        <w:t xml:space="preserve">12, </w:t>
      </w:r>
      <w:r w:rsidR="09790856" w:rsidRPr="008C08AF">
        <w:rPr>
          <w:rFonts w:ascii="Arial" w:hAnsi="Arial" w:cs="Arial"/>
          <w:color w:val="000000"/>
          <w:shd w:val="clear" w:color="auto" w:fill="FFFFFF"/>
        </w:rPr>
        <w:t xml:space="preserve">that </w:t>
      </w:r>
      <w:r>
        <w:rPr>
          <w:rFonts w:ascii="Arial" w:hAnsi="Arial" w:cs="Arial"/>
          <w:color w:val="000000"/>
          <w:shd w:val="clear" w:color="auto" w:fill="FFFFFF"/>
        </w:rPr>
        <w:t xml:space="preserve">LEAs may provide to </w:t>
      </w:r>
      <w:r w:rsidR="09790856" w:rsidRPr="008C08AF">
        <w:rPr>
          <w:rFonts w:ascii="Arial" w:hAnsi="Arial" w:cs="Arial"/>
          <w:color w:val="000000"/>
          <w:shd w:val="clear" w:color="auto" w:fill="FFFFFF"/>
        </w:rPr>
        <w:t xml:space="preserve">enable students to recoup </w:t>
      </w:r>
      <w:r w:rsidR="4E6E266E" w:rsidRPr="7E6CA67A">
        <w:rPr>
          <w:rFonts w:ascii="Arial" w:hAnsi="Arial" w:cs="Arial"/>
          <w:color w:val="000000" w:themeColor="text1"/>
        </w:rPr>
        <w:t>absences for the purposes of</w:t>
      </w:r>
      <w:r w:rsidR="5B4C07AA">
        <w:rPr>
          <w:rFonts w:ascii="Arial" w:hAnsi="Arial" w:cs="Arial"/>
          <w:color w:val="000000" w:themeColor="text1"/>
        </w:rPr>
        <w:t xml:space="preserve"> </w:t>
      </w:r>
      <w:r w:rsidR="4A318ADB">
        <w:rPr>
          <w:rFonts w:ascii="Arial" w:hAnsi="Arial" w:cs="Arial"/>
          <w:color w:val="000000" w:themeColor="text1"/>
        </w:rPr>
        <w:t>average daily attendance (</w:t>
      </w:r>
      <w:r w:rsidR="5B4C07AA">
        <w:rPr>
          <w:rFonts w:ascii="Arial" w:hAnsi="Arial" w:cs="Arial"/>
          <w:color w:val="000000" w:themeColor="text1"/>
        </w:rPr>
        <w:t>ADA</w:t>
      </w:r>
      <w:r w:rsidR="2E9B6429">
        <w:rPr>
          <w:rFonts w:ascii="Arial" w:hAnsi="Arial" w:cs="Arial"/>
          <w:color w:val="000000" w:themeColor="text1"/>
        </w:rPr>
        <w:t>)</w:t>
      </w:r>
      <w:r w:rsidR="4E6E266E" w:rsidRPr="7E6CA67A">
        <w:rPr>
          <w:rFonts w:ascii="Arial" w:hAnsi="Arial" w:cs="Arial"/>
          <w:color w:val="000000" w:themeColor="text1"/>
        </w:rPr>
        <w:t xml:space="preserve"> apportionment</w:t>
      </w:r>
      <w:r w:rsidR="7BF859B6">
        <w:rPr>
          <w:rFonts w:ascii="Arial" w:hAnsi="Arial" w:cs="Arial"/>
          <w:color w:val="000000"/>
          <w:shd w:val="clear" w:color="auto" w:fill="FFFFFF"/>
        </w:rPr>
        <w:t xml:space="preserve">. </w:t>
      </w:r>
      <w:r w:rsidR="279E5F27">
        <w:rPr>
          <w:rFonts w:ascii="Arial" w:hAnsi="Arial" w:cs="Arial"/>
          <w:color w:val="000000"/>
          <w:shd w:val="clear" w:color="auto" w:fill="FFFFFF"/>
        </w:rPr>
        <w:t xml:space="preserve">The AR sessions must be </w:t>
      </w:r>
      <w:r>
        <w:rPr>
          <w:rFonts w:ascii="Arial" w:hAnsi="Arial" w:cs="Arial"/>
          <w:color w:val="000000"/>
          <w:shd w:val="clear" w:color="auto" w:fill="FFFFFF"/>
        </w:rPr>
        <w:t xml:space="preserve">held </w:t>
      </w:r>
      <w:r w:rsidR="09790856" w:rsidRPr="008C08AF">
        <w:rPr>
          <w:rFonts w:ascii="Arial" w:hAnsi="Arial" w:cs="Arial"/>
          <w:color w:val="000000"/>
          <w:shd w:val="clear" w:color="auto" w:fill="FFFFFF"/>
        </w:rPr>
        <w:t>outside of the regularly scheduled school day</w:t>
      </w:r>
      <w:r w:rsidR="279E5F27">
        <w:rPr>
          <w:rFonts w:ascii="Arial" w:hAnsi="Arial" w:cs="Arial"/>
          <w:color w:val="000000"/>
          <w:shd w:val="clear" w:color="auto" w:fill="FFFFFF"/>
        </w:rPr>
        <w:t xml:space="preserve"> and meet statutorily required criteria. Student</w:t>
      </w:r>
      <w:r w:rsidR="069272E8">
        <w:rPr>
          <w:rFonts w:ascii="Arial" w:hAnsi="Arial" w:cs="Arial"/>
          <w:color w:val="000000"/>
          <w:shd w:val="clear" w:color="auto" w:fill="FFFFFF"/>
        </w:rPr>
        <w:t>s</w:t>
      </w:r>
      <w:r w:rsidR="279E5F27">
        <w:rPr>
          <w:rFonts w:ascii="Arial" w:hAnsi="Arial" w:cs="Arial"/>
          <w:color w:val="000000"/>
          <w:shd w:val="clear" w:color="auto" w:fill="FFFFFF"/>
        </w:rPr>
        <w:t xml:space="preserve"> must attend sessions for the required number of minutes to earn a day of ADA</w:t>
      </w:r>
      <w:r w:rsidR="069272E8">
        <w:rPr>
          <w:rFonts w:ascii="Arial" w:hAnsi="Arial" w:cs="Arial"/>
          <w:color w:val="000000"/>
          <w:shd w:val="clear" w:color="auto" w:fill="FFFFFF"/>
        </w:rPr>
        <w:t xml:space="preserve"> apportionment funding</w:t>
      </w:r>
      <w:r w:rsidR="279E5F27">
        <w:rPr>
          <w:rFonts w:ascii="Arial" w:hAnsi="Arial" w:cs="Arial"/>
          <w:color w:val="000000"/>
          <w:shd w:val="clear" w:color="auto" w:fill="FFFFFF"/>
        </w:rPr>
        <w:t>.</w:t>
      </w:r>
      <w:r w:rsidR="069272E8" w:rsidRPr="002F483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69272E8">
        <w:rPr>
          <w:rFonts w:ascii="Arial" w:hAnsi="Arial" w:cs="Arial"/>
          <w:color w:val="000000"/>
          <w:shd w:val="clear" w:color="auto" w:fill="FFFFFF"/>
        </w:rPr>
        <w:t>LEAs will receive</w:t>
      </w:r>
      <w:r w:rsidR="0FDA06D2">
        <w:rPr>
          <w:rFonts w:ascii="Arial" w:hAnsi="Arial" w:cs="Arial"/>
          <w:color w:val="000000"/>
          <w:shd w:val="clear" w:color="auto" w:fill="FFFFFF"/>
        </w:rPr>
        <w:t xml:space="preserve"> no more than</w:t>
      </w:r>
      <w:r w:rsidR="069272E8">
        <w:rPr>
          <w:rFonts w:ascii="Arial" w:hAnsi="Arial" w:cs="Arial"/>
          <w:color w:val="000000"/>
          <w:shd w:val="clear" w:color="auto" w:fill="FFFFFF"/>
        </w:rPr>
        <w:t xml:space="preserve"> ten days of ADA per student, or the total number of absences the student accrued in the </w:t>
      </w:r>
      <w:r w:rsidR="4ECCFCB1">
        <w:rPr>
          <w:rFonts w:ascii="Arial" w:hAnsi="Arial" w:cs="Arial"/>
          <w:color w:val="000000"/>
        </w:rPr>
        <w:t xml:space="preserve">Academic Year </w:t>
      </w:r>
      <w:r w:rsidR="00804F7E">
        <w:rPr>
          <w:rFonts w:ascii="Arial" w:hAnsi="Arial" w:cs="Arial"/>
          <w:color w:val="000000"/>
        </w:rPr>
        <w:t xml:space="preserve">(AY) </w:t>
      </w:r>
      <w:r w:rsidR="4ECCFCB1">
        <w:rPr>
          <w:rFonts w:ascii="Arial" w:hAnsi="Arial" w:cs="Arial"/>
          <w:color w:val="000000"/>
        </w:rPr>
        <w:t>at the LEA</w:t>
      </w:r>
      <w:r w:rsidR="069272E8">
        <w:rPr>
          <w:rFonts w:ascii="Arial" w:hAnsi="Arial" w:cs="Arial"/>
          <w:color w:val="000000"/>
        </w:rPr>
        <w:t xml:space="preserve">. </w:t>
      </w:r>
      <w:r w:rsidR="09E0BE19">
        <w:rPr>
          <w:rFonts w:ascii="Arial" w:hAnsi="Arial" w:cs="Arial"/>
          <w:color w:val="000000"/>
        </w:rPr>
        <w:t xml:space="preserve">LEAs will submit the ADA earned from students attending </w:t>
      </w:r>
      <w:r w:rsidR="09E0BE19" w:rsidRPr="7E6CA67A">
        <w:rPr>
          <w:rFonts w:ascii="Arial" w:hAnsi="Arial" w:cs="Arial"/>
          <w:color w:val="000000" w:themeColor="text1"/>
        </w:rPr>
        <w:t>AR</w:t>
      </w:r>
      <w:r w:rsidR="09E0BE19">
        <w:rPr>
          <w:rFonts w:ascii="Arial" w:hAnsi="Arial" w:cs="Arial"/>
          <w:color w:val="000000" w:themeColor="text1"/>
        </w:rPr>
        <w:t xml:space="preserve"> programs through the Principal Apportionment Data Collection </w:t>
      </w:r>
      <w:r w:rsidR="00FB7405">
        <w:rPr>
          <w:rFonts w:ascii="Arial" w:hAnsi="Arial" w:cs="Arial"/>
          <w:color w:val="000000" w:themeColor="text1"/>
        </w:rPr>
        <w:t xml:space="preserve">(PADC) </w:t>
      </w:r>
      <w:r w:rsidR="09E0BE19">
        <w:rPr>
          <w:rFonts w:ascii="Arial" w:hAnsi="Arial" w:cs="Arial"/>
          <w:color w:val="000000" w:themeColor="text1"/>
        </w:rPr>
        <w:t>Web Application, or “PADC Web</w:t>
      </w:r>
      <w:r w:rsidR="4E6E266E">
        <w:rPr>
          <w:rFonts w:ascii="Arial" w:hAnsi="Arial" w:cs="Arial"/>
          <w:color w:val="000000"/>
        </w:rPr>
        <w:t xml:space="preserve"> Application</w:t>
      </w:r>
      <w:r w:rsidR="00264B7A" w:rsidRPr="2B681F4B">
        <w:rPr>
          <w:rFonts w:ascii="Arial" w:hAnsi="Arial" w:cs="Arial"/>
          <w:color w:val="000000" w:themeColor="text1"/>
        </w:rPr>
        <w:t>.</w:t>
      </w:r>
      <w:r w:rsidR="09E0BE19" w:rsidRPr="2B681F4B">
        <w:rPr>
          <w:rFonts w:ascii="Arial" w:hAnsi="Arial" w:cs="Arial"/>
          <w:color w:val="000000" w:themeColor="text1"/>
        </w:rPr>
        <w:t>”</w:t>
      </w:r>
    </w:p>
    <w:p w14:paraId="75D9DBB3" w14:textId="12A17CC6" w:rsidR="00F71C2A" w:rsidRPr="00AE1DEE" w:rsidRDefault="279E5F27" w:rsidP="007A00C3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Refer</w:t>
      </w:r>
      <w:r>
        <w:rPr>
          <w:rFonts w:ascii="Arial" w:hAnsi="Arial" w:cs="Arial"/>
          <w:color w:val="000000"/>
        </w:rPr>
        <w:t xml:space="preserve"> to the </w:t>
      </w:r>
      <w:r w:rsidR="0D8B23D1">
        <w:rPr>
          <w:rFonts w:ascii="Arial" w:hAnsi="Arial" w:cs="Arial"/>
          <w:color w:val="000000"/>
        </w:rPr>
        <w:t>California Department of Education’s (CDE</w:t>
      </w:r>
      <w:r w:rsidR="00030F08">
        <w:rPr>
          <w:rFonts w:ascii="Arial" w:hAnsi="Arial" w:cs="Arial"/>
          <w:color w:val="000000"/>
        </w:rPr>
        <w:t>’s</w:t>
      </w:r>
      <w:r w:rsidR="0D8B23D1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A</w:t>
      </w:r>
      <w:r w:rsidR="00030F08">
        <w:rPr>
          <w:rFonts w:ascii="Arial" w:hAnsi="Arial" w:cs="Arial"/>
          <w:color w:val="000000"/>
        </w:rPr>
        <w:t>ttendance Recovery</w:t>
      </w:r>
      <w:r>
        <w:rPr>
          <w:rFonts w:ascii="Arial" w:hAnsi="Arial" w:cs="Arial"/>
          <w:color w:val="000000"/>
        </w:rPr>
        <w:t xml:space="preserve"> </w:t>
      </w:r>
      <w:r w:rsidR="70BEF4CE">
        <w:rPr>
          <w:rFonts w:ascii="Arial" w:hAnsi="Arial" w:cs="Arial"/>
          <w:color w:val="000000"/>
        </w:rPr>
        <w:t xml:space="preserve">web </w:t>
      </w:r>
      <w:r>
        <w:rPr>
          <w:rFonts w:ascii="Arial" w:hAnsi="Arial" w:cs="Arial"/>
          <w:color w:val="000000"/>
        </w:rPr>
        <w:t xml:space="preserve">page </w:t>
      </w:r>
      <w:r w:rsidR="00030F08">
        <w:rPr>
          <w:rFonts w:ascii="Arial" w:hAnsi="Arial" w:cs="Arial"/>
          <w:color w:val="000000"/>
        </w:rPr>
        <w:t>to see Frequently Asked Questions (</w:t>
      </w:r>
      <w:r>
        <w:rPr>
          <w:rFonts w:ascii="Arial" w:hAnsi="Arial" w:cs="Arial"/>
          <w:color w:val="000000"/>
        </w:rPr>
        <w:t>FAQs</w:t>
      </w:r>
      <w:r w:rsidR="00030F08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="00030F08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 xml:space="preserve">information on this new program: </w:t>
      </w:r>
      <w:hyperlink r:id="rId12" w:tooltip="Attendance Recovery" w:history="1">
        <w:r w:rsidR="3120F32C" w:rsidRPr="73107A89">
          <w:rPr>
            <w:rStyle w:val="Hyperlink"/>
            <w:rFonts w:ascii="Arial" w:hAnsi="Arial" w:cs="Arial"/>
          </w:rPr>
          <w:t>https://www.cde.ca.gov/fg/it/aarecovery.asp</w:t>
        </w:r>
      </w:hyperlink>
    </w:p>
    <w:p w14:paraId="7D8009F0" w14:textId="4E3B2589" w:rsidR="003C0A64" w:rsidRPr="00D22D79" w:rsidRDefault="09E0BE19" w:rsidP="007A00C3">
      <w:pPr>
        <w:pStyle w:val="Heading3"/>
        <w:spacing w:before="0"/>
        <w:rPr>
          <w:shd w:val="clear" w:color="auto" w:fill="FFFFFF"/>
        </w:rPr>
      </w:pPr>
      <w:r>
        <w:rPr>
          <w:shd w:val="clear" w:color="auto" w:fill="FFFFFF"/>
        </w:rPr>
        <w:t>Attendance Recovery Da</w:t>
      </w:r>
      <w:r w:rsidR="032DB165">
        <w:rPr>
          <w:shd w:val="clear" w:color="auto" w:fill="FFFFFF"/>
        </w:rPr>
        <w:t>ta Submitted to CALPADS</w:t>
      </w:r>
      <w:r w:rsidR="316BFB96">
        <w:rPr>
          <w:shd w:val="clear" w:color="auto" w:fill="FFFFFF"/>
        </w:rPr>
        <w:t xml:space="preserve"> and Alternate Chronic Absenteeism Rate</w:t>
      </w:r>
    </w:p>
    <w:p w14:paraId="2A88F5A9" w14:textId="579E6130" w:rsidR="00AE01A2" w:rsidRPr="004C14A6" w:rsidRDefault="09E0BE19" w:rsidP="007A00C3">
      <w:pPr>
        <w:rPr>
          <w:rFonts w:eastAsia="Times New Roman" w:cs="Arial"/>
          <w:color w:val="000000"/>
          <w:sz w:val="22"/>
        </w:rPr>
      </w:pPr>
      <w:r w:rsidRPr="73107A89">
        <w:rPr>
          <w:rFonts w:cs="Arial"/>
          <w:color w:val="000000" w:themeColor="text1"/>
        </w:rPr>
        <w:t xml:space="preserve">In addition to providing opportunities for </w:t>
      </w:r>
      <w:r w:rsidR="18FD74AA" w:rsidRPr="73107A89">
        <w:rPr>
          <w:rFonts w:cs="Arial"/>
          <w:color w:val="000000" w:themeColor="text1"/>
        </w:rPr>
        <w:t xml:space="preserve">LEAs </w:t>
      </w:r>
      <w:r w:rsidRPr="73107A89">
        <w:rPr>
          <w:rFonts w:cs="Arial"/>
          <w:color w:val="000000" w:themeColor="text1"/>
        </w:rPr>
        <w:t xml:space="preserve">to recoup </w:t>
      </w:r>
      <w:r w:rsidR="18FD74AA" w:rsidRPr="73107A89">
        <w:rPr>
          <w:rFonts w:cs="Arial"/>
          <w:color w:val="000000" w:themeColor="text1"/>
        </w:rPr>
        <w:t>ADA</w:t>
      </w:r>
      <w:r w:rsidRPr="73107A89">
        <w:rPr>
          <w:rFonts w:cs="Arial"/>
          <w:color w:val="000000" w:themeColor="text1"/>
        </w:rPr>
        <w:t>, the AR program seeks to mitigate school</w:t>
      </w:r>
      <w:r w:rsidR="40A967AA" w:rsidRPr="73107A89">
        <w:rPr>
          <w:rFonts w:cs="Arial"/>
          <w:color w:val="000000" w:themeColor="text1"/>
        </w:rPr>
        <w:t>s’</w:t>
      </w:r>
      <w:r w:rsidRPr="73107A89">
        <w:rPr>
          <w:rFonts w:cs="Arial"/>
          <w:color w:val="000000" w:themeColor="text1"/>
        </w:rPr>
        <w:t xml:space="preserve"> chronic absenteeism rates. </w:t>
      </w:r>
      <w:r w:rsidR="4231A700" w:rsidRPr="73107A89">
        <w:rPr>
          <w:rFonts w:cs="Arial"/>
          <w:color w:val="000000" w:themeColor="text1"/>
        </w:rPr>
        <w:t>F</w:t>
      </w:r>
      <w:r w:rsidRPr="73107A89">
        <w:rPr>
          <w:rFonts w:cs="Arial"/>
          <w:color w:val="000000" w:themeColor="text1"/>
        </w:rPr>
        <w:t>ollowing the c</w:t>
      </w:r>
      <w:r w:rsidR="4231A700" w:rsidRPr="73107A89">
        <w:rPr>
          <w:rFonts w:cs="Arial"/>
          <w:color w:val="000000" w:themeColor="text1"/>
        </w:rPr>
        <w:t>ertification</w:t>
      </w:r>
      <w:r w:rsidRPr="73107A89">
        <w:rPr>
          <w:rFonts w:cs="Arial"/>
          <w:color w:val="000000" w:themeColor="text1"/>
        </w:rPr>
        <w:t xml:space="preserve"> of</w:t>
      </w:r>
      <w:r w:rsidR="4231A700" w:rsidRPr="73107A89">
        <w:rPr>
          <w:rFonts w:cs="Arial"/>
          <w:color w:val="000000" w:themeColor="text1"/>
        </w:rPr>
        <w:t xml:space="preserve"> </w:t>
      </w:r>
      <w:r w:rsidR="40A967AA" w:rsidRPr="73107A89">
        <w:rPr>
          <w:rFonts w:cs="Arial"/>
          <w:color w:val="000000" w:themeColor="text1"/>
        </w:rPr>
        <w:t xml:space="preserve">chronic absenteeism data </w:t>
      </w:r>
      <w:r w:rsidRPr="73107A89">
        <w:rPr>
          <w:rFonts w:cs="Arial"/>
          <w:color w:val="000000" w:themeColor="text1"/>
        </w:rPr>
        <w:t xml:space="preserve">from the 2025−26 </w:t>
      </w:r>
      <w:r w:rsidR="4231A700" w:rsidRPr="73107A89">
        <w:rPr>
          <w:rFonts w:cs="Arial"/>
          <w:color w:val="000000" w:themeColor="text1"/>
        </w:rPr>
        <w:t xml:space="preserve">EOY submission to CALPADS, </w:t>
      </w:r>
      <w:r w:rsidR="40A967AA" w:rsidRPr="73107A89">
        <w:rPr>
          <w:rFonts w:cs="Arial"/>
          <w:color w:val="000000" w:themeColor="text1"/>
        </w:rPr>
        <w:t xml:space="preserve">the CDE is </w:t>
      </w:r>
      <w:r w:rsidR="4ECCFCB1" w:rsidRPr="73107A89">
        <w:rPr>
          <w:rFonts w:eastAsia="Times New Roman" w:cs="Arial"/>
          <w:color w:val="000000" w:themeColor="text1"/>
        </w:rPr>
        <w:t xml:space="preserve">required to calculate an alternate chronic absenteeism rate, which includes pupil attendance accrued through an attendance recovery program </w:t>
      </w:r>
      <w:r w:rsidR="4231A700" w:rsidRPr="73107A89">
        <w:rPr>
          <w:rFonts w:eastAsia="Times New Roman" w:cs="Arial"/>
          <w:color w:val="000000" w:themeColor="text1"/>
        </w:rPr>
        <w:t xml:space="preserve">established </w:t>
      </w:r>
      <w:r w:rsidR="4ECCFCB1" w:rsidRPr="73107A89">
        <w:rPr>
          <w:rFonts w:eastAsia="Times New Roman" w:cs="Arial"/>
          <w:color w:val="000000" w:themeColor="text1"/>
        </w:rPr>
        <w:t xml:space="preserve">pursuant to </w:t>
      </w:r>
      <w:r w:rsidR="4ECCFCB1" w:rsidRPr="73107A89">
        <w:rPr>
          <w:rFonts w:eastAsia="Times New Roman" w:cs="Arial"/>
          <w:i/>
          <w:iCs/>
          <w:color w:val="000000" w:themeColor="text1"/>
        </w:rPr>
        <w:t>EC</w:t>
      </w:r>
      <w:r w:rsidR="4ECCFCB1" w:rsidRPr="73107A89">
        <w:rPr>
          <w:rFonts w:eastAsia="Times New Roman" w:cs="Arial"/>
          <w:color w:val="000000" w:themeColor="text1"/>
        </w:rPr>
        <w:t xml:space="preserve"> sections 46210 and 46211.</w:t>
      </w:r>
      <w:r w:rsidR="4231A700" w:rsidRPr="73107A89">
        <w:rPr>
          <w:rFonts w:eastAsia="Times New Roman" w:cs="Arial"/>
          <w:color w:val="000000" w:themeColor="text1"/>
        </w:rPr>
        <w:t xml:space="preserve"> </w:t>
      </w:r>
      <w:r w:rsidR="6CB2DE85" w:rsidRPr="73107A89">
        <w:rPr>
          <w:rFonts w:eastAsia="Times New Roman" w:cs="Arial"/>
          <w:color w:val="000000" w:themeColor="text1"/>
        </w:rPr>
        <w:t>I</w:t>
      </w:r>
      <w:r w:rsidR="004C14A6" w:rsidRPr="73107A89">
        <w:rPr>
          <w:rFonts w:eastAsia="Times New Roman" w:cs="Arial"/>
          <w:color w:val="000000" w:themeColor="text1"/>
        </w:rPr>
        <w:t>n</w:t>
      </w:r>
      <w:r w:rsidR="4231A700" w:rsidRPr="73107A89">
        <w:rPr>
          <w:rFonts w:eastAsia="Times New Roman" w:cs="Arial"/>
          <w:color w:val="000000" w:themeColor="text1"/>
        </w:rPr>
        <w:t xml:space="preserve"> </w:t>
      </w:r>
      <w:r w:rsidR="00727B66">
        <w:rPr>
          <w:rFonts w:eastAsia="Times New Roman" w:cs="Arial"/>
          <w:color w:val="000000" w:themeColor="text1"/>
        </w:rPr>
        <w:t xml:space="preserve">late </w:t>
      </w:r>
      <w:r w:rsidR="4231A700" w:rsidRPr="73107A89">
        <w:rPr>
          <w:rFonts w:eastAsia="Times New Roman" w:cs="Arial"/>
          <w:color w:val="000000" w:themeColor="text1"/>
        </w:rPr>
        <w:t>2026, the CDE will publish the alternate chronic absenteeism rate on its website</w:t>
      </w:r>
      <w:r w:rsidR="00030F08">
        <w:rPr>
          <w:rFonts w:eastAsia="Times New Roman" w:cs="Arial"/>
          <w:color w:val="000000" w:themeColor="text1"/>
        </w:rPr>
        <w:t>,</w:t>
      </w:r>
      <w:r w:rsidR="0B1D31B1" w:rsidRPr="73107A89">
        <w:rPr>
          <w:rFonts w:eastAsia="Times New Roman" w:cs="Arial"/>
          <w:color w:val="000000" w:themeColor="text1"/>
        </w:rPr>
        <w:t xml:space="preserve"> and,</w:t>
      </w:r>
      <w:r w:rsidR="74AAEAE0" w:rsidRPr="73107A89">
        <w:rPr>
          <w:rFonts w:eastAsia="Times New Roman" w:cs="Arial"/>
          <w:color w:val="000000" w:themeColor="text1"/>
        </w:rPr>
        <w:t xml:space="preserve"> </w:t>
      </w:r>
      <w:r w:rsidR="4F8B277D" w:rsidRPr="73107A89">
        <w:rPr>
          <w:rFonts w:eastAsia="Times New Roman" w:cs="Arial"/>
          <w:color w:val="000000" w:themeColor="text1"/>
        </w:rPr>
        <w:t>a</w:t>
      </w:r>
      <w:r w:rsidR="00AE01A2" w:rsidRPr="73107A89">
        <w:rPr>
          <w:rFonts w:cs="Arial"/>
          <w:color w:val="000000" w:themeColor="text1"/>
        </w:rPr>
        <w:t>t</w:t>
      </w:r>
      <w:r w:rsidRPr="73107A89">
        <w:rPr>
          <w:rFonts w:cs="Arial"/>
          <w:color w:val="000000" w:themeColor="text1"/>
        </w:rPr>
        <w:t xml:space="preserve"> present, the 2026 Dashboard Chronic Absenteeism indicator will </w:t>
      </w:r>
      <w:r w:rsidRPr="73107A89">
        <w:rPr>
          <w:rFonts w:cs="Arial"/>
          <w:i/>
          <w:iCs/>
          <w:color w:val="000000" w:themeColor="text1"/>
        </w:rPr>
        <w:t>not</w:t>
      </w:r>
      <w:r w:rsidRPr="73107A89">
        <w:rPr>
          <w:rFonts w:cs="Arial"/>
          <w:color w:val="000000" w:themeColor="text1"/>
        </w:rPr>
        <w:t xml:space="preserve"> be affected by this data.</w:t>
      </w:r>
    </w:p>
    <w:p w14:paraId="01417A73" w14:textId="4609CCDF" w:rsidR="0026100A" w:rsidRDefault="0026100A" w:rsidP="007A00C3">
      <w:pPr>
        <w:pStyle w:val="Heading3"/>
        <w:spacing w:before="0"/>
      </w:pPr>
      <w:r>
        <w:t xml:space="preserve">New Attendance Recovery Days Field on the Student Absence Summary </w:t>
      </w:r>
      <w:r w:rsidR="00E565D6">
        <w:t>F</w:t>
      </w:r>
      <w:r>
        <w:t>ile</w:t>
      </w:r>
    </w:p>
    <w:p w14:paraId="7488F383" w14:textId="226BF8E7" w:rsidR="004C14A6" w:rsidRDefault="109910CA" w:rsidP="007A00C3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</w:rPr>
      </w:pPr>
      <w:r w:rsidRPr="73107A89">
        <w:rPr>
          <w:rFonts w:ascii="Arial" w:hAnsi="Arial" w:cs="Arial"/>
          <w:color w:val="000000" w:themeColor="text1"/>
        </w:rPr>
        <w:t>T</w:t>
      </w:r>
      <w:r w:rsidR="09E0BE19" w:rsidRPr="73107A89">
        <w:rPr>
          <w:rFonts w:ascii="Arial" w:hAnsi="Arial" w:cs="Arial"/>
          <w:color w:val="000000" w:themeColor="text1"/>
        </w:rPr>
        <w:t xml:space="preserve">o </w:t>
      </w:r>
      <w:r w:rsidR="73E411F4" w:rsidRPr="73107A89">
        <w:rPr>
          <w:rFonts w:ascii="Arial" w:hAnsi="Arial" w:cs="Arial"/>
          <w:color w:val="000000" w:themeColor="text1"/>
        </w:rPr>
        <w:t>calculate</w:t>
      </w:r>
      <w:r w:rsidR="09E0BE19" w:rsidRPr="73107A89">
        <w:rPr>
          <w:rFonts w:ascii="Arial" w:hAnsi="Arial" w:cs="Arial"/>
          <w:color w:val="000000" w:themeColor="text1"/>
        </w:rPr>
        <w:t xml:space="preserve"> </w:t>
      </w:r>
      <w:r w:rsidR="60032BB7" w:rsidRPr="6A878DBE">
        <w:rPr>
          <w:rFonts w:ascii="Arial" w:hAnsi="Arial" w:cs="Arial"/>
          <w:color w:val="000000" w:themeColor="text1"/>
        </w:rPr>
        <w:t>an</w:t>
      </w:r>
      <w:r w:rsidR="3A6AE355" w:rsidRPr="6A878DBE">
        <w:rPr>
          <w:rFonts w:ascii="Arial" w:hAnsi="Arial" w:cs="Arial"/>
          <w:color w:val="000000" w:themeColor="text1"/>
        </w:rPr>
        <w:t xml:space="preserve"> </w:t>
      </w:r>
      <w:r w:rsidR="4E3A65B5" w:rsidRPr="6A878DBE">
        <w:rPr>
          <w:rFonts w:ascii="Arial" w:hAnsi="Arial" w:cs="Arial"/>
          <w:color w:val="000000" w:themeColor="text1"/>
        </w:rPr>
        <w:t>a</w:t>
      </w:r>
      <w:r w:rsidR="09E0BE19" w:rsidRPr="6A878DBE">
        <w:rPr>
          <w:rFonts w:ascii="Arial" w:hAnsi="Arial" w:cs="Arial"/>
          <w:color w:val="000000" w:themeColor="text1"/>
        </w:rPr>
        <w:t>lternat</w:t>
      </w:r>
      <w:r w:rsidR="40A967AA" w:rsidRPr="6A878DBE">
        <w:rPr>
          <w:rFonts w:ascii="Arial" w:hAnsi="Arial" w:cs="Arial"/>
          <w:color w:val="000000" w:themeColor="text1"/>
        </w:rPr>
        <w:t>ive</w:t>
      </w:r>
      <w:r w:rsidR="09E0BE19" w:rsidRPr="73107A89">
        <w:rPr>
          <w:rFonts w:ascii="Arial" w:hAnsi="Arial" w:cs="Arial"/>
          <w:color w:val="000000" w:themeColor="text1"/>
        </w:rPr>
        <w:t xml:space="preserve"> </w:t>
      </w:r>
      <w:r w:rsidR="18746AE0" w:rsidRPr="73107A89">
        <w:rPr>
          <w:rFonts w:ascii="Arial" w:hAnsi="Arial" w:cs="Arial"/>
          <w:color w:val="000000" w:themeColor="text1"/>
        </w:rPr>
        <w:t>c</w:t>
      </w:r>
      <w:r w:rsidR="09E0BE19" w:rsidRPr="73107A89">
        <w:rPr>
          <w:rFonts w:ascii="Arial" w:hAnsi="Arial" w:cs="Arial"/>
          <w:color w:val="000000" w:themeColor="text1"/>
        </w:rPr>
        <w:t xml:space="preserve">hronic </w:t>
      </w:r>
      <w:r w:rsidR="5336F437" w:rsidRPr="73107A89">
        <w:rPr>
          <w:rFonts w:ascii="Arial" w:hAnsi="Arial" w:cs="Arial"/>
          <w:color w:val="000000" w:themeColor="text1"/>
        </w:rPr>
        <w:t>a</w:t>
      </w:r>
      <w:r w:rsidR="00AE01A2" w:rsidRPr="73107A89">
        <w:rPr>
          <w:rFonts w:ascii="Arial" w:hAnsi="Arial" w:cs="Arial"/>
          <w:color w:val="000000" w:themeColor="text1"/>
        </w:rPr>
        <w:t>bsenteeism</w:t>
      </w:r>
      <w:r w:rsidR="09E0BE19" w:rsidRPr="73107A89">
        <w:rPr>
          <w:rFonts w:ascii="Arial" w:hAnsi="Arial" w:cs="Arial"/>
          <w:color w:val="000000" w:themeColor="text1"/>
        </w:rPr>
        <w:t xml:space="preserve"> rate</w:t>
      </w:r>
      <w:r w:rsidR="40A967AA" w:rsidRPr="73107A89">
        <w:rPr>
          <w:rFonts w:ascii="Arial" w:hAnsi="Arial" w:cs="Arial"/>
          <w:color w:val="000000" w:themeColor="text1"/>
        </w:rPr>
        <w:t>, CALPADS will collect the number of AR days earned by students</w:t>
      </w:r>
      <w:r w:rsidR="032DB165" w:rsidRPr="73107A89">
        <w:rPr>
          <w:rFonts w:ascii="Arial" w:hAnsi="Arial" w:cs="Arial"/>
          <w:color w:val="000000" w:themeColor="text1"/>
        </w:rPr>
        <w:t xml:space="preserve"> on </w:t>
      </w:r>
      <w:r w:rsidR="1D27F43D" w:rsidRPr="73107A89">
        <w:rPr>
          <w:rFonts w:ascii="Arial" w:hAnsi="Arial" w:cs="Arial"/>
          <w:color w:val="000000" w:themeColor="text1"/>
        </w:rPr>
        <w:t>the Student Absence Summary (STAS) file</w:t>
      </w:r>
      <w:r w:rsidR="032DB165" w:rsidRPr="73107A89">
        <w:rPr>
          <w:rFonts w:ascii="Arial" w:hAnsi="Arial" w:cs="Arial"/>
          <w:color w:val="000000" w:themeColor="text1"/>
        </w:rPr>
        <w:t xml:space="preserve">. </w:t>
      </w:r>
      <w:r w:rsidR="1F05C11D" w:rsidRPr="73107A89">
        <w:rPr>
          <w:rFonts w:ascii="Arial" w:hAnsi="Arial" w:cs="Arial"/>
          <w:color w:val="000000" w:themeColor="text1"/>
        </w:rPr>
        <w:t xml:space="preserve">Note: </w:t>
      </w:r>
      <w:r w:rsidR="33D6C78D" w:rsidRPr="73107A89">
        <w:rPr>
          <w:rFonts w:ascii="Arial" w:hAnsi="Arial" w:cs="Arial"/>
          <w:color w:val="000000" w:themeColor="text1"/>
        </w:rPr>
        <w:t>A</w:t>
      </w:r>
      <w:r w:rsidR="0046306F" w:rsidRPr="73107A89">
        <w:rPr>
          <w:rFonts w:ascii="Arial" w:hAnsi="Arial" w:cs="Arial"/>
          <w:color w:val="000000" w:themeColor="text1"/>
        </w:rPr>
        <w:t>ll</w:t>
      </w:r>
      <w:r w:rsidR="1F05C11D" w:rsidRPr="73107A89">
        <w:rPr>
          <w:rFonts w:ascii="Arial" w:hAnsi="Arial" w:cs="Arial"/>
          <w:color w:val="000000" w:themeColor="text1"/>
        </w:rPr>
        <w:t xml:space="preserve"> other fields on the STAS </w:t>
      </w:r>
      <w:r w:rsidR="1E79C4E0" w:rsidRPr="73107A89">
        <w:rPr>
          <w:rFonts w:ascii="Arial" w:hAnsi="Arial" w:cs="Arial"/>
          <w:color w:val="000000" w:themeColor="text1"/>
        </w:rPr>
        <w:t>remain unchanged</w:t>
      </w:r>
      <w:r w:rsidR="0046306F" w:rsidRPr="73107A89">
        <w:rPr>
          <w:rFonts w:ascii="Arial" w:hAnsi="Arial" w:cs="Arial"/>
          <w:color w:val="000000" w:themeColor="text1"/>
        </w:rPr>
        <w:t xml:space="preserve">; </w:t>
      </w:r>
      <w:r w:rsidR="006B6E93">
        <w:rPr>
          <w:rFonts w:ascii="Arial" w:hAnsi="Arial" w:cs="Arial"/>
          <w:color w:val="000000" w:themeColor="text1"/>
        </w:rPr>
        <w:t>any</w:t>
      </w:r>
      <w:r w:rsidR="1F05C11D" w:rsidRPr="73107A89">
        <w:rPr>
          <w:rFonts w:ascii="Arial" w:hAnsi="Arial" w:cs="Arial"/>
          <w:color w:val="000000" w:themeColor="text1"/>
        </w:rPr>
        <w:t xml:space="preserve"> absence </w:t>
      </w:r>
      <w:r w:rsidR="0046306F" w:rsidRPr="73107A89">
        <w:rPr>
          <w:rFonts w:ascii="Arial" w:hAnsi="Arial" w:cs="Arial"/>
          <w:color w:val="000000" w:themeColor="text1"/>
        </w:rPr>
        <w:t>field</w:t>
      </w:r>
      <w:r w:rsidR="006B6E93">
        <w:rPr>
          <w:rFonts w:ascii="Arial" w:hAnsi="Arial" w:cs="Arial"/>
          <w:color w:val="000000" w:themeColor="text1"/>
        </w:rPr>
        <w:t>s</w:t>
      </w:r>
      <w:r w:rsidR="1F05C11D" w:rsidRPr="73107A89">
        <w:rPr>
          <w:rFonts w:ascii="Arial" w:hAnsi="Arial" w:cs="Arial"/>
          <w:color w:val="000000" w:themeColor="text1"/>
        </w:rPr>
        <w:t xml:space="preserve"> should </w:t>
      </w:r>
      <w:r w:rsidR="1F05C11D" w:rsidRPr="73107A89">
        <w:rPr>
          <w:rFonts w:ascii="Arial" w:hAnsi="Arial" w:cs="Arial"/>
          <w:i/>
          <w:iCs/>
          <w:color w:val="000000" w:themeColor="text1"/>
        </w:rPr>
        <w:t>not</w:t>
      </w:r>
      <w:r w:rsidR="1F05C11D" w:rsidRPr="73107A89">
        <w:rPr>
          <w:rFonts w:ascii="Arial" w:hAnsi="Arial" w:cs="Arial"/>
          <w:color w:val="000000" w:themeColor="text1"/>
        </w:rPr>
        <w:t xml:space="preserve"> be adjusted based on AR days.</w:t>
      </w:r>
    </w:p>
    <w:p w14:paraId="7CEB1D38" w14:textId="6801218D" w:rsidR="009D67B3" w:rsidRDefault="032DB165" w:rsidP="007A00C3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</w:rPr>
      </w:pPr>
      <w:r w:rsidRPr="73107A89">
        <w:rPr>
          <w:rFonts w:ascii="Arial" w:hAnsi="Arial" w:cs="Arial"/>
          <w:color w:val="000000" w:themeColor="text1"/>
        </w:rPr>
        <w:t xml:space="preserve">Specifically, </w:t>
      </w:r>
      <w:r w:rsidR="1AB2AC49" w:rsidRPr="73107A89">
        <w:rPr>
          <w:rFonts w:ascii="Arial" w:hAnsi="Arial" w:cs="Arial"/>
          <w:color w:val="000000" w:themeColor="text1"/>
        </w:rPr>
        <w:t>the following</w:t>
      </w:r>
      <w:r w:rsidRPr="73107A89">
        <w:rPr>
          <w:rFonts w:ascii="Arial" w:hAnsi="Arial" w:cs="Arial"/>
          <w:color w:val="000000" w:themeColor="text1"/>
        </w:rPr>
        <w:t xml:space="preserve"> field</w:t>
      </w:r>
      <w:r w:rsidR="2E338266" w:rsidRPr="73107A89">
        <w:rPr>
          <w:rFonts w:ascii="Arial" w:hAnsi="Arial" w:cs="Arial"/>
          <w:color w:val="000000" w:themeColor="text1"/>
        </w:rPr>
        <w:t xml:space="preserve"> displayed in Table 1</w:t>
      </w:r>
      <w:r w:rsidRPr="73107A89">
        <w:rPr>
          <w:rFonts w:ascii="Arial" w:hAnsi="Arial" w:cs="Arial"/>
          <w:color w:val="000000" w:themeColor="text1"/>
        </w:rPr>
        <w:t xml:space="preserve"> </w:t>
      </w:r>
      <w:r w:rsidR="1AB2AC49" w:rsidRPr="73107A89">
        <w:rPr>
          <w:rFonts w:ascii="Arial" w:hAnsi="Arial" w:cs="Arial"/>
          <w:color w:val="000000" w:themeColor="text1"/>
        </w:rPr>
        <w:t>will be added to the STAS file beginning in 2025−26:</w:t>
      </w:r>
    </w:p>
    <w:p w14:paraId="6DAF4679" w14:textId="14036B0C" w:rsidR="008F28A4" w:rsidRPr="008F28A4" w:rsidRDefault="008F28A4" w:rsidP="00A6635E">
      <w:pPr>
        <w:pStyle w:val="Heading3"/>
        <w:jc w:val="center"/>
      </w:pPr>
      <w:r w:rsidRPr="008F28A4">
        <w:t xml:space="preserve">Table 1: </w:t>
      </w:r>
      <w:r w:rsidR="00B956A7">
        <w:t xml:space="preserve">New </w:t>
      </w:r>
      <w:r w:rsidRPr="008F28A4">
        <w:t xml:space="preserve">Attendance Recovery Days </w:t>
      </w:r>
      <w:r>
        <w:t>Field</w:t>
      </w:r>
      <w:r w:rsidR="00B956A7">
        <w:t xml:space="preserve"> on STAS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ew Attendance Recovery Days Field on STAS"/>
      </w:tblPr>
      <w:tblGrid>
        <w:gridCol w:w="1165"/>
        <w:gridCol w:w="1530"/>
        <w:gridCol w:w="6390"/>
      </w:tblGrid>
      <w:tr w:rsidR="00F02DBF" w14:paraId="151213AF" w14:textId="77777777" w:rsidTr="00D447E1">
        <w:trPr>
          <w:cantSplit/>
          <w:tblHeader/>
        </w:trPr>
        <w:tc>
          <w:tcPr>
            <w:tcW w:w="1165" w:type="dxa"/>
            <w:shd w:val="clear" w:color="auto" w:fill="D9D9D9" w:themeFill="background1" w:themeFillShade="D9"/>
          </w:tcPr>
          <w:p w14:paraId="5A24EF71" w14:textId="606ADDBF" w:rsidR="00F02DBF" w:rsidRPr="00F02DBF" w:rsidRDefault="00F02DBF" w:rsidP="00F02DBF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bookmarkStart w:id="0" w:name="_Hlk198124331"/>
            <w:r w:rsidRPr="00F02DBF">
              <w:rPr>
                <w:rFonts w:cs="Arial"/>
                <w:b/>
                <w:bCs/>
                <w:color w:val="000000"/>
                <w:szCs w:val="24"/>
              </w:rPr>
              <w:t>Field on STAS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602B24B" w14:textId="472DC76F" w:rsidR="00F02DBF" w:rsidRPr="00F02DBF" w:rsidRDefault="00F02DBF" w:rsidP="00F02DBF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F02DBF">
              <w:rPr>
                <w:rFonts w:cs="Arial"/>
                <w:b/>
                <w:bCs/>
                <w:color w:val="000000"/>
                <w:szCs w:val="24"/>
              </w:rPr>
              <w:t>Public Name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14:paraId="407EC4D5" w14:textId="3CC4F9AF" w:rsidR="00F02DBF" w:rsidRPr="00F02DBF" w:rsidRDefault="00F02DBF" w:rsidP="00F02DBF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F02DBF">
              <w:rPr>
                <w:rFonts w:cs="Arial"/>
                <w:b/>
                <w:bCs/>
                <w:color w:val="000000"/>
                <w:szCs w:val="24"/>
              </w:rPr>
              <w:t>Definition</w:t>
            </w:r>
          </w:p>
        </w:tc>
      </w:tr>
      <w:tr w:rsidR="00F02DBF" w14:paraId="6A41FE41" w14:textId="77777777" w:rsidTr="00D447E1">
        <w:trPr>
          <w:cantSplit/>
        </w:trPr>
        <w:tc>
          <w:tcPr>
            <w:tcW w:w="1165" w:type="dxa"/>
          </w:tcPr>
          <w:p w14:paraId="7189DB2A" w14:textId="35A986E5" w:rsidR="00F02DBF" w:rsidRDefault="00F02DBF" w:rsidP="00F02DBF">
            <w:pPr>
              <w:spacing w:before="120" w:after="12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13.24</w:t>
            </w:r>
          </w:p>
        </w:tc>
        <w:tc>
          <w:tcPr>
            <w:tcW w:w="1530" w:type="dxa"/>
          </w:tcPr>
          <w:p w14:paraId="50A9DC1C" w14:textId="077E9807" w:rsidR="00F02DBF" w:rsidRDefault="00F02DBF" w:rsidP="00F02DBF">
            <w:pPr>
              <w:spacing w:before="120" w:after="12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Attendance Recovery Days</w:t>
            </w:r>
          </w:p>
        </w:tc>
        <w:tc>
          <w:tcPr>
            <w:tcW w:w="6390" w:type="dxa"/>
          </w:tcPr>
          <w:p w14:paraId="1F6DEFC5" w14:textId="6997D32C" w:rsidR="00F02DBF" w:rsidRDefault="00F02DBF" w:rsidP="00F02DBF">
            <w:pPr>
              <w:spacing w:before="120" w:after="12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The total number of days, as defined by statute, in the academic year</w:t>
            </w:r>
            <w:r w:rsidR="00EC28ED">
              <w:rPr>
                <w:rFonts w:cs="Arial"/>
                <w:color w:val="000000"/>
                <w:szCs w:val="24"/>
              </w:rPr>
              <w:t xml:space="preserve"> (July 1 – June 30)</w:t>
            </w:r>
            <w:r>
              <w:rPr>
                <w:rFonts w:cs="Arial"/>
                <w:color w:val="000000"/>
                <w:szCs w:val="24"/>
              </w:rPr>
              <w:t xml:space="preserve"> in which the student participated in an attendance recovery program.</w:t>
            </w:r>
          </w:p>
        </w:tc>
      </w:tr>
    </w:tbl>
    <w:bookmarkEnd w:id="0"/>
    <w:p w14:paraId="2CE63A48" w14:textId="655DA62B" w:rsidR="00F02DBF" w:rsidRDefault="007A00C3" w:rsidP="007A00C3">
      <w:pPr>
        <w:rPr>
          <w:rFonts w:cs="Arial"/>
        </w:rPr>
      </w:pPr>
      <w:r>
        <w:rPr>
          <w:rFonts w:cs="Arial"/>
        </w:rPr>
        <w:br/>
      </w:r>
      <w:r w:rsidR="7924035E" w:rsidRPr="73107A89">
        <w:rPr>
          <w:rFonts w:cs="Arial"/>
        </w:rPr>
        <w:t xml:space="preserve">A student is considered to have participated in an AR program if the program requirements are fulfilled and the student </w:t>
      </w:r>
      <w:r w:rsidR="47883917" w:rsidRPr="73107A89">
        <w:rPr>
          <w:rFonts w:cs="Arial"/>
        </w:rPr>
        <w:t>attended</w:t>
      </w:r>
      <w:r w:rsidR="7924035E" w:rsidRPr="73107A89">
        <w:rPr>
          <w:rFonts w:cs="Arial"/>
        </w:rPr>
        <w:t xml:space="preserve"> the </w:t>
      </w:r>
      <w:r w:rsidR="08BC83C5" w:rsidRPr="73107A89">
        <w:rPr>
          <w:rFonts w:cs="Arial"/>
        </w:rPr>
        <w:t xml:space="preserve">time </w:t>
      </w:r>
      <w:r w:rsidR="7924035E" w:rsidRPr="73107A89">
        <w:rPr>
          <w:rFonts w:cs="Arial"/>
        </w:rPr>
        <w:t xml:space="preserve">required </w:t>
      </w:r>
      <w:r w:rsidR="2DE15691" w:rsidRPr="73107A89">
        <w:rPr>
          <w:rFonts w:cs="Arial"/>
        </w:rPr>
        <w:t xml:space="preserve">in statute </w:t>
      </w:r>
      <w:r w:rsidR="7924035E" w:rsidRPr="73107A89">
        <w:rPr>
          <w:rFonts w:cs="Arial"/>
        </w:rPr>
        <w:t xml:space="preserve">to constitute a day of </w:t>
      </w:r>
      <w:r w:rsidR="17CF4AA2" w:rsidRPr="73107A89">
        <w:rPr>
          <w:rFonts w:cs="Arial"/>
        </w:rPr>
        <w:t xml:space="preserve">attendance </w:t>
      </w:r>
      <w:r w:rsidR="7924035E" w:rsidRPr="73107A89">
        <w:rPr>
          <w:rFonts w:cs="Arial"/>
        </w:rPr>
        <w:t xml:space="preserve">recovery. The required </w:t>
      </w:r>
      <w:r w:rsidR="5ABDA789" w:rsidRPr="73107A89">
        <w:rPr>
          <w:rFonts w:cs="Arial"/>
        </w:rPr>
        <w:t xml:space="preserve">time </w:t>
      </w:r>
      <w:r w:rsidR="7924035E" w:rsidRPr="73107A89">
        <w:rPr>
          <w:rFonts w:cs="Arial"/>
        </w:rPr>
        <w:t xml:space="preserve">is the number of minutes that constitute a minimum day for </w:t>
      </w:r>
      <w:r w:rsidR="47883917" w:rsidRPr="73107A89">
        <w:rPr>
          <w:rFonts w:cs="Arial"/>
        </w:rPr>
        <w:t xml:space="preserve">students’ </w:t>
      </w:r>
      <w:r w:rsidR="7924035E" w:rsidRPr="73107A89">
        <w:rPr>
          <w:rFonts w:cs="Arial"/>
        </w:rPr>
        <w:t>grade level</w:t>
      </w:r>
      <w:r w:rsidR="0028621A" w:rsidRPr="73107A89">
        <w:rPr>
          <w:rFonts w:cs="Arial"/>
        </w:rPr>
        <w:t>s</w:t>
      </w:r>
      <w:r w:rsidR="7924035E" w:rsidRPr="73107A89">
        <w:rPr>
          <w:rFonts w:cs="Arial"/>
        </w:rPr>
        <w:t xml:space="preserve"> and/or school setting</w:t>
      </w:r>
      <w:r w:rsidR="4BEC3763" w:rsidRPr="73107A89">
        <w:rPr>
          <w:rFonts w:cs="Arial"/>
        </w:rPr>
        <w:t>s</w:t>
      </w:r>
      <w:r w:rsidR="40C0090C" w:rsidRPr="73107A89">
        <w:rPr>
          <w:rFonts w:cs="Arial"/>
        </w:rPr>
        <w:t xml:space="preserve"> per </w:t>
      </w:r>
      <w:r w:rsidR="40C0090C" w:rsidRPr="73107A89">
        <w:rPr>
          <w:rFonts w:cs="Arial"/>
          <w:i/>
          <w:iCs/>
        </w:rPr>
        <w:t xml:space="preserve">EC </w:t>
      </w:r>
      <w:r w:rsidR="40C0090C" w:rsidRPr="73107A89">
        <w:rPr>
          <w:rFonts w:cs="Arial"/>
        </w:rPr>
        <w:t>Section 46211(e)</w:t>
      </w:r>
      <w:r w:rsidR="7924035E" w:rsidRPr="73107A89">
        <w:rPr>
          <w:rFonts w:cs="Arial"/>
        </w:rPr>
        <w:t>.</w:t>
      </w:r>
      <w:r w:rsidR="40C0090C" w:rsidRPr="73107A89">
        <w:rPr>
          <w:rFonts w:cs="Arial"/>
        </w:rPr>
        <w:t xml:space="preserve"> The minimum day requirement applies to all LEA types participating in AR, inclusive of</w:t>
      </w:r>
      <w:r w:rsidR="58B3A479" w:rsidRPr="73107A89">
        <w:rPr>
          <w:rFonts w:cs="Arial"/>
        </w:rPr>
        <w:t xml:space="preserve"> classroom-based</w:t>
      </w:r>
      <w:r w:rsidR="40C0090C" w:rsidRPr="73107A89">
        <w:rPr>
          <w:rFonts w:cs="Arial"/>
        </w:rPr>
        <w:t xml:space="preserve"> charter schools (</w:t>
      </w:r>
      <w:r w:rsidR="40C0090C" w:rsidRPr="73107A89">
        <w:rPr>
          <w:rFonts w:cs="Arial"/>
          <w:i/>
          <w:iCs/>
        </w:rPr>
        <w:t xml:space="preserve">EC </w:t>
      </w:r>
      <w:r w:rsidR="40C0090C" w:rsidRPr="73107A89">
        <w:rPr>
          <w:rFonts w:cs="Arial"/>
        </w:rPr>
        <w:t xml:space="preserve">Section 46211(e)(2)(B)). </w:t>
      </w:r>
    </w:p>
    <w:p w14:paraId="31630E3E" w14:textId="54BCA500" w:rsidR="008F28A4" w:rsidRDefault="4BA16AD1" w:rsidP="007A00C3">
      <w:pPr>
        <w:rPr>
          <w:rFonts w:cs="Arial"/>
        </w:rPr>
      </w:pPr>
      <w:r w:rsidRPr="2B681F4B">
        <w:rPr>
          <w:rFonts w:cs="Arial"/>
        </w:rPr>
        <w:t xml:space="preserve">Students may </w:t>
      </w:r>
      <w:r w:rsidR="44EF1D6D" w:rsidRPr="2B681F4B">
        <w:rPr>
          <w:rFonts w:cs="Arial"/>
        </w:rPr>
        <w:t xml:space="preserve">“bank” AR days by attending AR programs </w:t>
      </w:r>
      <w:r w:rsidR="534C24D5" w:rsidRPr="2B681F4B">
        <w:rPr>
          <w:rFonts w:cs="Arial"/>
        </w:rPr>
        <w:t>before</w:t>
      </w:r>
      <w:r w:rsidR="25DFC54F" w:rsidRPr="2B681F4B">
        <w:rPr>
          <w:rFonts w:cs="Arial"/>
        </w:rPr>
        <w:t xml:space="preserve"> </w:t>
      </w:r>
      <w:r w:rsidR="66B3A388" w:rsidRPr="2B681F4B">
        <w:rPr>
          <w:rFonts w:cs="Arial"/>
        </w:rPr>
        <w:t>they</w:t>
      </w:r>
      <w:r w:rsidR="25DFC54F" w:rsidRPr="2B681F4B">
        <w:rPr>
          <w:rFonts w:cs="Arial"/>
        </w:rPr>
        <w:t xml:space="preserve"> have accumulated any absences. </w:t>
      </w:r>
      <w:r w:rsidR="66B3A388" w:rsidRPr="2B681F4B">
        <w:rPr>
          <w:rFonts w:cs="Arial"/>
        </w:rPr>
        <w:t>This includes attending AR programs in the summer prior to the beginning of the school year.</w:t>
      </w:r>
      <w:r w:rsidR="05B022BD" w:rsidRPr="2B681F4B">
        <w:rPr>
          <w:rFonts w:cs="Arial"/>
        </w:rPr>
        <w:t xml:space="preserve"> AR days generated from sessions offered after the last day of school and before the end of the fiscal year will be credited to that fiscal year (</w:t>
      </w:r>
      <w:r w:rsidR="05B022BD" w:rsidRPr="2B681F4B">
        <w:rPr>
          <w:rFonts w:cs="Arial"/>
          <w:i/>
          <w:iCs/>
        </w:rPr>
        <w:t>EC</w:t>
      </w:r>
      <w:r w:rsidR="05B022BD" w:rsidRPr="2B681F4B">
        <w:rPr>
          <w:rFonts w:cs="Arial"/>
        </w:rPr>
        <w:t xml:space="preserve"> Section 46211(b)(1)). </w:t>
      </w:r>
      <w:r w:rsidR="495D53A6" w:rsidRPr="2B681F4B">
        <w:rPr>
          <w:rFonts w:cs="Arial"/>
        </w:rPr>
        <w:t xml:space="preserve">The number of AR days reported for the student at a school cannot exceed 10 days, or the number of absences the student had at the school, whichever is less. </w:t>
      </w:r>
      <w:r w:rsidR="66B3A388" w:rsidRPr="2B681F4B">
        <w:rPr>
          <w:rFonts w:cs="Arial"/>
        </w:rPr>
        <w:t xml:space="preserve">If the student attended more than one school at the LEA, the number of AR days reported </w:t>
      </w:r>
      <w:r w:rsidR="495D53A6" w:rsidRPr="2B681F4B">
        <w:rPr>
          <w:rFonts w:cs="Arial"/>
        </w:rPr>
        <w:t xml:space="preserve">for the student at the LEA cannot exceed 10 days or the number of absences at the LEA, whichever is less. </w:t>
      </w:r>
      <w:r w:rsidR="495D53A6" w:rsidRPr="2B681F4B">
        <w:rPr>
          <w:rFonts w:cs="Arial"/>
          <w:b/>
          <w:bCs/>
        </w:rPr>
        <w:t>A</w:t>
      </w:r>
      <w:r w:rsidR="534C24D5" w:rsidRPr="2B681F4B">
        <w:rPr>
          <w:rFonts w:cs="Arial"/>
          <w:b/>
          <w:bCs/>
        </w:rPr>
        <w:t xml:space="preserve">bsences </w:t>
      </w:r>
      <w:r w:rsidR="495D53A6" w:rsidRPr="2B681F4B">
        <w:rPr>
          <w:rFonts w:cs="Arial"/>
          <w:b/>
          <w:bCs/>
        </w:rPr>
        <w:t>include</w:t>
      </w:r>
      <w:r w:rsidR="73FEC7F1" w:rsidRPr="2B681F4B">
        <w:rPr>
          <w:rFonts w:cs="Arial"/>
          <w:b/>
          <w:bCs/>
        </w:rPr>
        <w:t xml:space="preserve"> </w:t>
      </w:r>
      <w:r w:rsidR="534C24D5" w:rsidRPr="2B681F4B">
        <w:rPr>
          <w:rFonts w:cs="Arial"/>
          <w:b/>
          <w:bCs/>
        </w:rPr>
        <w:t>excused</w:t>
      </w:r>
      <w:r w:rsidR="64E2580A" w:rsidRPr="2B681F4B">
        <w:rPr>
          <w:rFonts w:cs="Arial"/>
          <w:b/>
          <w:bCs/>
        </w:rPr>
        <w:t xml:space="preserve"> </w:t>
      </w:r>
      <w:r w:rsidR="4ABB1819" w:rsidRPr="2B681F4B">
        <w:rPr>
          <w:rFonts w:cs="Arial"/>
          <w:b/>
          <w:bCs/>
        </w:rPr>
        <w:t>and</w:t>
      </w:r>
      <w:r w:rsidR="534C24D5" w:rsidRPr="2B681F4B">
        <w:rPr>
          <w:rFonts w:cs="Arial"/>
          <w:b/>
          <w:bCs/>
        </w:rPr>
        <w:t xml:space="preserve"> unexcused</w:t>
      </w:r>
      <w:r w:rsidR="55EABE8F" w:rsidRPr="2B681F4B">
        <w:rPr>
          <w:rFonts w:cs="Arial"/>
          <w:b/>
          <w:bCs/>
        </w:rPr>
        <w:t xml:space="preserve"> absences</w:t>
      </w:r>
      <w:r w:rsidR="3F560066" w:rsidRPr="2B681F4B">
        <w:rPr>
          <w:rFonts w:cs="Arial"/>
          <w:b/>
          <w:bCs/>
        </w:rPr>
        <w:t>. Absences due to out-of-school suspensions are not eligible for ADA recovery through AR.</w:t>
      </w:r>
      <w:r w:rsidR="64E2580A" w:rsidRPr="2B681F4B">
        <w:rPr>
          <w:rFonts w:cs="Arial"/>
          <w:b/>
          <w:bCs/>
        </w:rPr>
        <w:t xml:space="preserve"> </w:t>
      </w:r>
    </w:p>
    <w:p w14:paraId="16464BB3" w14:textId="6FCAB6E1" w:rsidR="008F28A4" w:rsidRDefault="3F38D90C" w:rsidP="007A00C3">
      <w:pPr>
        <w:rPr>
          <w:rFonts w:cs="Arial"/>
        </w:rPr>
      </w:pPr>
      <w:r>
        <w:t xml:space="preserve">LEAs </w:t>
      </w:r>
      <w:r w:rsidR="56D80B4E">
        <w:t xml:space="preserve">must </w:t>
      </w:r>
      <w:r>
        <w:t xml:space="preserve">track and maintain records for the total number of </w:t>
      </w:r>
      <w:r w:rsidR="4303983D">
        <w:t xml:space="preserve">hours </w:t>
      </w:r>
      <w:r>
        <w:t xml:space="preserve">a student attends an AR </w:t>
      </w:r>
      <w:r w:rsidR="728A3C6D">
        <w:t xml:space="preserve">program </w:t>
      </w:r>
      <w:r>
        <w:t>to calculate whether a student attend</w:t>
      </w:r>
      <w:r w:rsidR="6A398FE7">
        <w:t>s</w:t>
      </w:r>
      <w:r>
        <w:t xml:space="preserve"> </w:t>
      </w:r>
      <w:r w:rsidR="60AEDD57">
        <w:t xml:space="preserve">for </w:t>
      </w:r>
      <w:r>
        <w:t xml:space="preserve">the </w:t>
      </w:r>
      <w:r w:rsidR="60AEDD57">
        <w:t xml:space="preserve">time </w:t>
      </w:r>
      <w:r>
        <w:t>required to recover an AR day of ADA funding and for auditing purposes. LEAs, however, will only report to CALPADS the number of AR days the student earned.</w:t>
      </w:r>
    </w:p>
    <w:p w14:paraId="24FB6655" w14:textId="6412C19F" w:rsidR="008719BF" w:rsidRDefault="00B9448F" w:rsidP="007A00C3">
      <w:pPr>
        <w:rPr>
          <w:rFonts w:cs="Arial"/>
        </w:rPr>
      </w:pPr>
      <w:r>
        <w:rPr>
          <w:rFonts w:cs="Arial"/>
          <w:szCs w:val="24"/>
        </w:rPr>
        <w:t xml:space="preserve">Table </w:t>
      </w:r>
      <w:r w:rsidR="008F28A4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summarizes the validations that will be implemented on th</w:t>
      </w:r>
      <w:r w:rsidR="008F28A4">
        <w:rPr>
          <w:rFonts w:cs="Arial"/>
          <w:szCs w:val="24"/>
        </w:rPr>
        <w:t xml:space="preserve">e </w:t>
      </w:r>
      <w:r w:rsidR="008F28A4" w:rsidRPr="008F28A4">
        <w:rPr>
          <w:rFonts w:cs="Arial"/>
          <w:i/>
          <w:iCs/>
          <w:szCs w:val="24"/>
        </w:rPr>
        <w:t>Attendance Recovery Days</w:t>
      </w:r>
      <w:r>
        <w:rPr>
          <w:rFonts w:cs="Arial"/>
          <w:szCs w:val="24"/>
        </w:rPr>
        <w:t xml:space="preserve"> field</w:t>
      </w:r>
      <w:r w:rsidR="008719BF">
        <w:rPr>
          <w:rFonts w:cs="Arial"/>
          <w:szCs w:val="24"/>
        </w:rPr>
        <w:t xml:space="preserve"> to enforce these rules</w:t>
      </w:r>
      <w:r>
        <w:rPr>
          <w:rFonts w:cs="Arial"/>
          <w:szCs w:val="24"/>
        </w:rPr>
        <w:t xml:space="preserve">. </w:t>
      </w:r>
    </w:p>
    <w:p w14:paraId="2751AD0C" w14:textId="56D34C79" w:rsidR="00B9448F" w:rsidRDefault="00B9448F" w:rsidP="00A6635E">
      <w:pPr>
        <w:pStyle w:val="Heading3"/>
        <w:jc w:val="center"/>
      </w:pPr>
      <w:bookmarkStart w:id="1" w:name="_Hlk198205391"/>
      <w:r w:rsidRPr="7C94B2F3">
        <w:t xml:space="preserve">Table </w:t>
      </w:r>
      <w:r w:rsidR="00337996" w:rsidRPr="7C94B2F3">
        <w:t>2</w:t>
      </w:r>
      <w:r w:rsidRPr="7C94B2F3">
        <w:t>: Validations on AR Field</w:t>
      </w:r>
    </w:p>
    <w:p w14:paraId="2934CF1A" w14:textId="03AFFE1F" w:rsidR="003517BB" w:rsidRPr="003517BB" w:rsidRDefault="003517BB" w:rsidP="003517BB">
      <w:pPr>
        <w:pStyle w:val="Heading4"/>
        <w:rPr>
          <w:sz w:val="24"/>
          <w:szCs w:val="20"/>
        </w:rPr>
      </w:pPr>
      <w:r>
        <w:rPr>
          <w:sz w:val="24"/>
          <w:szCs w:val="20"/>
        </w:rPr>
        <w:t>A</w:t>
      </w:r>
      <w:r w:rsidRPr="003517BB">
        <w:rPr>
          <w:sz w:val="24"/>
          <w:szCs w:val="20"/>
        </w:rPr>
        <w:t xml:space="preserve">bbreviations used in the table that are not otherwise defined: </w:t>
      </w:r>
    </w:p>
    <w:p w14:paraId="49E9CB9B" w14:textId="02B0D689" w:rsidR="003517BB" w:rsidRPr="003517BB" w:rsidRDefault="003517BB" w:rsidP="003517BB">
      <w:r>
        <w:t>CDD</w:t>
      </w:r>
      <w:r>
        <w:t xml:space="preserve"> – </w:t>
      </w:r>
      <w:r>
        <w:t>Certification Data Discrepancy</w:t>
      </w:r>
      <w:r>
        <w:br/>
        <w:t>DD</w:t>
      </w:r>
      <w:r>
        <w:t xml:space="preserve"> – </w:t>
      </w:r>
      <w:r>
        <w:t>Data Discrepancy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Description w:val="Validations on Attendance Recovery Field"/>
      </w:tblPr>
      <w:tblGrid>
        <w:gridCol w:w="1671"/>
        <w:gridCol w:w="1029"/>
        <w:gridCol w:w="2768"/>
        <w:gridCol w:w="3797"/>
      </w:tblGrid>
      <w:tr w:rsidR="00C70B93" w14:paraId="2AEE4CBC" w14:textId="77777777" w:rsidTr="003517BB">
        <w:trPr>
          <w:cantSplit/>
          <w:tblHeader/>
        </w:trPr>
        <w:tc>
          <w:tcPr>
            <w:tcW w:w="1671" w:type="dxa"/>
            <w:shd w:val="clear" w:color="auto" w:fill="D0CECE" w:themeFill="background2" w:themeFillShade="E6"/>
          </w:tcPr>
          <w:p w14:paraId="1420AD2F" w14:textId="15B90DBE" w:rsidR="00C70B93" w:rsidRPr="00C70B93" w:rsidRDefault="00C70B93" w:rsidP="00780606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C70B93">
              <w:rPr>
                <w:rFonts w:cs="Arial"/>
                <w:b/>
                <w:bCs/>
                <w:szCs w:val="24"/>
              </w:rPr>
              <w:t>Rule #</w:t>
            </w:r>
          </w:p>
        </w:tc>
        <w:tc>
          <w:tcPr>
            <w:tcW w:w="1029" w:type="dxa"/>
            <w:shd w:val="clear" w:color="auto" w:fill="D0CECE" w:themeFill="background2" w:themeFillShade="E6"/>
          </w:tcPr>
          <w:p w14:paraId="3D4C1F8F" w14:textId="3F50EB8E" w:rsidR="00C70B93" w:rsidRPr="00C70B93" w:rsidRDefault="00C70B93" w:rsidP="00780606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Error Level</w:t>
            </w:r>
          </w:p>
        </w:tc>
        <w:tc>
          <w:tcPr>
            <w:tcW w:w="2768" w:type="dxa"/>
            <w:shd w:val="clear" w:color="auto" w:fill="D0CECE" w:themeFill="background2" w:themeFillShade="E6"/>
          </w:tcPr>
          <w:p w14:paraId="42AAE4E7" w14:textId="4EF2379B" w:rsidR="00C70B93" w:rsidRPr="00C70B93" w:rsidRDefault="00C70B93" w:rsidP="00780606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C70B93">
              <w:rPr>
                <w:rFonts w:cs="Arial"/>
                <w:b/>
                <w:bCs/>
                <w:szCs w:val="24"/>
              </w:rPr>
              <w:t>Error Short Message</w:t>
            </w:r>
          </w:p>
          <w:p w14:paraId="311C3834" w14:textId="77777777" w:rsidR="00C70B93" w:rsidRPr="00403DCF" w:rsidRDefault="00C70B93" w:rsidP="00780606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97" w:type="dxa"/>
            <w:shd w:val="clear" w:color="auto" w:fill="D0CECE" w:themeFill="background2" w:themeFillShade="E6"/>
          </w:tcPr>
          <w:p w14:paraId="22A4E4E8" w14:textId="62711A08" w:rsidR="00C70B93" w:rsidRPr="00C70B93" w:rsidRDefault="00C70B93" w:rsidP="00780606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C70B93">
              <w:rPr>
                <w:rFonts w:cs="Arial"/>
                <w:b/>
                <w:bCs/>
                <w:szCs w:val="24"/>
              </w:rPr>
              <w:t xml:space="preserve">Error </w:t>
            </w:r>
            <w:r>
              <w:rPr>
                <w:rFonts w:cs="Arial"/>
                <w:b/>
                <w:bCs/>
                <w:szCs w:val="24"/>
              </w:rPr>
              <w:t>Description</w:t>
            </w:r>
          </w:p>
        </w:tc>
      </w:tr>
      <w:tr w:rsidR="000F6594" w14:paraId="7F93E9EB" w14:textId="77777777" w:rsidTr="003517BB">
        <w:trPr>
          <w:cantSplit/>
        </w:trPr>
        <w:tc>
          <w:tcPr>
            <w:tcW w:w="1671" w:type="dxa"/>
          </w:tcPr>
          <w:p w14:paraId="46F00658" w14:textId="772CC634" w:rsidR="000F6594" w:rsidRDefault="12300B05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 w:rsidRPr="73107A89">
              <w:rPr>
                <w:rFonts w:ascii="Arial" w:hAnsi="Arial" w:cs="Arial"/>
              </w:rPr>
              <w:t>STAS####</w:t>
            </w:r>
          </w:p>
          <w:p w14:paraId="3105179B" w14:textId="505A5EE7" w:rsidR="00E126E1" w:rsidRDefault="00E126E1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(upon input)</w:t>
            </w:r>
          </w:p>
        </w:tc>
        <w:tc>
          <w:tcPr>
            <w:tcW w:w="1029" w:type="dxa"/>
          </w:tcPr>
          <w:p w14:paraId="2B675E5E" w14:textId="13A074EF" w:rsidR="000F6594" w:rsidRDefault="000F6594" w:rsidP="00C70B93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517BB">
              <w:rPr>
                <w:rFonts w:ascii="Arial" w:hAnsi="Arial" w:cs="Arial"/>
              </w:rPr>
              <w:t>atal</w:t>
            </w:r>
          </w:p>
        </w:tc>
        <w:tc>
          <w:tcPr>
            <w:tcW w:w="2768" w:type="dxa"/>
          </w:tcPr>
          <w:p w14:paraId="379BF372" w14:textId="677C4C57" w:rsidR="000F6594" w:rsidRPr="00FF6A55" w:rsidRDefault="000F6594" w:rsidP="00780606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Invalid Attendance Recovery Days</w:t>
            </w:r>
          </w:p>
        </w:tc>
        <w:tc>
          <w:tcPr>
            <w:tcW w:w="3797" w:type="dxa"/>
          </w:tcPr>
          <w:p w14:paraId="74D73833" w14:textId="3F7EEE48" w:rsidR="000F6594" w:rsidRPr="00FF6A55" w:rsidRDefault="000F6594" w:rsidP="00780606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When populated, Attendance Recovery Days must be between 0</w:t>
            </w:r>
            <w:r w:rsidR="00D447E1">
              <w:rPr>
                <w:rFonts w:ascii="Arial" w:hAnsi="Arial" w:cs="Arial"/>
                <w:color w:val="auto"/>
              </w:rPr>
              <w:t>–</w:t>
            </w:r>
            <w:r>
              <w:rPr>
                <w:rFonts w:ascii="Arial" w:hAnsi="Arial" w:cs="Arial"/>
                <w:color w:val="auto"/>
              </w:rPr>
              <w:t>10</w:t>
            </w:r>
            <w:r w:rsidR="00D447E1">
              <w:rPr>
                <w:rFonts w:ascii="Arial" w:hAnsi="Arial" w:cs="Arial"/>
                <w:color w:val="auto"/>
              </w:rPr>
              <w:t>.</w:t>
            </w:r>
          </w:p>
        </w:tc>
      </w:tr>
      <w:tr w:rsidR="00C70B93" w14:paraId="46DF05EA" w14:textId="77777777" w:rsidTr="003517BB">
        <w:trPr>
          <w:cantSplit/>
        </w:trPr>
        <w:tc>
          <w:tcPr>
            <w:tcW w:w="1671" w:type="dxa"/>
          </w:tcPr>
          <w:p w14:paraId="2F7DE023" w14:textId="0231E986" w:rsidR="00C70B93" w:rsidRDefault="000F6594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bookmarkStart w:id="2" w:name="_Hlk198123817"/>
            <w:r>
              <w:rPr>
                <w:rFonts w:ascii="Arial" w:hAnsi="Arial" w:cs="Arial"/>
              </w:rPr>
              <w:t>STAS####</w:t>
            </w:r>
          </w:p>
          <w:p w14:paraId="1168667F" w14:textId="49548A67" w:rsidR="008719BF" w:rsidRDefault="008719BF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(upon input)</w:t>
            </w:r>
          </w:p>
        </w:tc>
        <w:tc>
          <w:tcPr>
            <w:tcW w:w="1029" w:type="dxa"/>
          </w:tcPr>
          <w:p w14:paraId="6D30D05B" w14:textId="6504126E" w:rsidR="00C70B93" w:rsidRDefault="008719BF" w:rsidP="00C70B93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517BB">
              <w:rPr>
                <w:rFonts w:ascii="Arial" w:hAnsi="Arial" w:cs="Arial"/>
              </w:rPr>
              <w:t>atal</w:t>
            </w:r>
          </w:p>
        </w:tc>
        <w:tc>
          <w:tcPr>
            <w:tcW w:w="2768" w:type="dxa"/>
          </w:tcPr>
          <w:p w14:paraId="04B61212" w14:textId="7CFB2689" w:rsidR="00C70B93" w:rsidRDefault="008719BF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 w:rsidRPr="00FF6A55">
              <w:rPr>
                <w:rFonts w:ascii="Arial" w:hAnsi="Arial" w:cs="Arial"/>
                <w:color w:val="auto"/>
              </w:rPr>
              <w:t xml:space="preserve">Attendance Recovery Days must be less than or equal to days absent </w:t>
            </w:r>
            <w:r w:rsidR="00E126E1">
              <w:rPr>
                <w:rFonts w:ascii="Arial" w:hAnsi="Arial" w:cs="Arial"/>
                <w:color w:val="auto"/>
              </w:rPr>
              <w:t xml:space="preserve">within </w:t>
            </w:r>
            <w:r w:rsidR="00B956A7">
              <w:rPr>
                <w:rFonts w:ascii="Arial" w:hAnsi="Arial" w:cs="Arial"/>
                <w:color w:val="auto"/>
              </w:rPr>
              <w:t xml:space="preserve">the </w:t>
            </w:r>
            <w:r w:rsidRPr="00FF6A55">
              <w:rPr>
                <w:rFonts w:ascii="Arial" w:hAnsi="Arial" w:cs="Arial"/>
                <w:color w:val="auto"/>
              </w:rPr>
              <w:t>school</w:t>
            </w:r>
            <w:r w:rsidR="00D447E1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797" w:type="dxa"/>
          </w:tcPr>
          <w:p w14:paraId="57DFFC4D" w14:textId="056D93B1" w:rsidR="00C70B93" w:rsidRPr="00C70B93" w:rsidRDefault="008719BF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 w:rsidRPr="00FF6A55">
              <w:rPr>
                <w:rFonts w:ascii="Arial" w:hAnsi="Arial" w:cs="Arial"/>
                <w:color w:val="auto"/>
              </w:rPr>
              <w:t xml:space="preserve">When populated, Attendance Recovery Days must be less than or equal to the sum of all absences </w:t>
            </w:r>
            <w:r w:rsidR="006C44AA">
              <w:rPr>
                <w:rFonts w:ascii="Arial" w:hAnsi="Arial" w:cs="Arial"/>
                <w:color w:val="auto"/>
              </w:rPr>
              <w:t>at</w:t>
            </w:r>
            <w:r w:rsidRPr="00FF6A55">
              <w:rPr>
                <w:rFonts w:ascii="Arial" w:hAnsi="Arial" w:cs="Arial"/>
                <w:color w:val="auto"/>
              </w:rPr>
              <w:t xml:space="preserve"> the school</w:t>
            </w:r>
            <w:r w:rsidR="00D447E1">
              <w:rPr>
                <w:rFonts w:ascii="Arial" w:hAnsi="Arial" w:cs="Arial"/>
                <w:color w:val="auto"/>
              </w:rPr>
              <w:t>.</w:t>
            </w:r>
          </w:p>
        </w:tc>
      </w:tr>
      <w:bookmarkEnd w:id="2"/>
      <w:tr w:rsidR="00C70B93" w14:paraId="7D442EB1" w14:textId="77777777" w:rsidTr="003517BB">
        <w:trPr>
          <w:cantSplit/>
        </w:trPr>
        <w:tc>
          <w:tcPr>
            <w:tcW w:w="1671" w:type="dxa"/>
          </w:tcPr>
          <w:p w14:paraId="1B3ECB99" w14:textId="77777777" w:rsidR="00C70B93" w:rsidRDefault="00C70B93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STASE3####</w:t>
            </w:r>
          </w:p>
          <w:p w14:paraId="31DBA0BB" w14:textId="0CA09642" w:rsidR="008719BF" w:rsidRPr="000B3037" w:rsidRDefault="008719BF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(DD/CDD)</w:t>
            </w:r>
          </w:p>
        </w:tc>
        <w:tc>
          <w:tcPr>
            <w:tcW w:w="1029" w:type="dxa"/>
          </w:tcPr>
          <w:p w14:paraId="78DD349A" w14:textId="34226580" w:rsidR="00C70B93" w:rsidRPr="000B3037" w:rsidRDefault="00C70B93" w:rsidP="00C70B93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517BB">
              <w:rPr>
                <w:rFonts w:ascii="Arial" w:hAnsi="Arial" w:cs="Arial"/>
              </w:rPr>
              <w:t>atal</w:t>
            </w:r>
          </w:p>
        </w:tc>
        <w:tc>
          <w:tcPr>
            <w:tcW w:w="2768" w:type="dxa"/>
          </w:tcPr>
          <w:p w14:paraId="2E7DD046" w14:textId="4A025A78" w:rsidR="00C70B93" w:rsidRPr="000B3037" w:rsidRDefault="00C70B93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Recovery Days must be less than or equal to days absent</w:t>
            </w:r>
            <w:r w:rsidR="008719BF">
              <w:rPr>
                <w:rFonts w:ascii="Arial" w:hAnsi="Arial" w:cs="Arial"/>
              </w:rPr>
              <w:t xml:space="preserve"> </w:t>
            </w:r>
            <w:r w:rsidR="00E126E1">
              <w:rPr>
                <w:rFonts w:ascii="Arial" w:hAnsi="Arial" w:cs="Arial"/>
              </w:rPr>
              <w:t xml:space="preserve">within </w:t>
            </w:r>
            <w:r w:rsidR="006C44AA">
              <w:rPr>
                <w:rFonts w:ascii="Arial" w:hAnsi="Arial" w:cs="Arial"/>
              </w:rPr>
              <w:t>the LEA</w:t>
            </w:r>
            <w:r w:rsidR="00D447E1">
              <w:rPr>
                <w:rFonts w:ascii="Arial" w:hAnsi="Arial" w:cs="Arial"/>
              </w:rPr>
              <w:t>.</w:t>
            </w:r>
            <w:r w:rsidR="006C4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97" w:type="dxa"/>
          </w:tcPr>
          <w:p w14:paraId="2BABEA31" w14:textId="57557B71" w:rsidR="00C70B93" w:rsidRPr="00C70B93" w:rsidRDefault="00C70B93" w:rsidP="00780606">
            <w:pPr>
              <w:pStyle w:val="Default"/>
              <w:spacing w:before="120" w:after="120"/>
              <w:rPr>
                <w:rFonts w:ascii="Arial" w:hAnsi="Arial" w:cs="Arial"/>
              </w:rPr>
            </w:pPr>
            <w:r w:rsidRPr="00C70B93">
              <w:rPr>
                <w:rFonts w:ascii="Arial" w:hAnsi="Arial" w:cs="Arial"/>
              </w:rPr>
              <w:t xml:space="preserve">When populated, Attendance Recovery Days must be less than or equal to the sum of all </w:t>
            </w:r>
            <w:r w:rsidR="00E425B4">
              <w:rPr>
                <w:rFonts w:ascii="Arial" w:hAnsi="Arial" w:cs="Arial"/>
              </w:rPr>
              <w:t xml:space="preserve">excused and unexcused </w:t>
            </w:r>
            <w:r w:rsidRPr="00C70B93">
              <w:rPr>
                <w:rFonts w:ascii="Arial" w:hAnsi="Arial" w:cs="Arial"/>
              </w:rPr>
              <w:t>absences within the LEA</w:t>
            </w:r>
            <w:r w:rsidR="00D447E1">
              <w:rPr>
                <w:rFonts w:ascii="Arial" w:hAnsi="Arial" w:cs="Arial"/>
              </w:rPr>
              <w:t>.</w:t>
            </w:r>
          </w:p>
        </w:tc>
      </w:tr>
    </w:tbl>
    <w:p w14:paraId="1EA7C005" w14:textId="77777777" w:rsidR="006E54CE" w:rsidRPr="006D32BE" w:rsidRDefault="006E54CE" w:rsidP="00B12BD4">
      <w:pPr>
        <w:pStyle w:val="Default"/>
        <w:rPr>
          <w:rFonts w:ascii="Arial" w:hAnsi="Arial" w:cs="Arial"/>
        </w:rPr>
      </w:pPr>
    </w:p>
    <w:bookmarkEnd w:id="1"/>
    <w:p w14:paraId="7A89199F" w14:textId="7FCA8D8A" w:rsidR="008719BF" w:rsidRDefault="008719BF" w:rsidP="00780606">
      <w:pPr>
        <w:pStyle w:val="Heading3"/>
      </w:pPr>
      <w:r>
        <w:t xml:space="preserve">Additional AR Day Column Added to Report 14.1 – </w:t>
      </w:r>
      <w:r w:rsidRPr="00FF6A55">
        <w:rPr>
          <w:i/>
          <w:iCs/>
        </w:rPr>
        <w:t xml:space="preserve">Student Absenteeism </w:t>
      </w:r>
      <w:r w:rsidR="00BC2BDB" w:rsidRPr="73107A89">
        <w:rPr>
          <w:b w:val="0"/>
          <w:i/>
          <w:iCs/>
        </w:rPr>
        <w:t>–</w:t>
      </w:r>
      <w:r w:rsidR="00BC2BDB">
        <w:rPr>
          <w:b w:val="0"/>
          <w:i/>
          <w:iCs/>
        </w:rPr>
        <w:t xml:space="preserve"> </w:t>
      </w:r>
      <w:r w:rsidRPr="00FF6A55">
        <w:rPr>
          <w:i/>
          <w:iCs/>
        </w:rPr>
        <w:t>Count</w:t>
      </w:r>
    </w:p>
    <w:p w14:paraId="1E4868D5" w14:textId="1840473C" w:rsidR="008F28A4" w:rsidRPr="00571316" w:rsidRDefault="38A6A007" w:rsidP="73107A89">
      <w:pPr>
        <w:pStyle w:val="Heading3"/>
        <w:rPr>
          <w:b w:val="0"/>
        </w:rPr>
      </w:pPr>
      <w:r>
        <w:rPr>
          <w:b w:val="0"/>
        </w:rPr>
        <w:t>A new column titled “Total Attendance Recovery Days” will be added to</w:t>
      </w:r>
      <w:r w:rsidR="02362A6C">
        <w:rPr>
          <w:b w:val="0"/>
        </w:rPr>
        <w:t xml:space="preserve"> </w:t>
      </w:r>
      <w:r>
        <w:rPr>
          <w:b w:val="0"/>
        </w:rPr>
        <w:t xml:space="preserve">certification report 14.1 – </w:t>
      </w:r>
      <w:r w:rsidRPr="73107A89">
        <w:rPr>
          <w:b w:val="0"/>
          <w:i/>
          <w:iCs/>
        </w:rPr>
        <w:t xml:space="preserve">Student Absenteeism – Count. </w:t>
      </w:r>
      <w:r>
        <w:rPr>
          <w:b w:val="0"/>
        </w:rPr>
        <w:t xml:space="preserve">LEAs will be able to view the number of AR days </w:t>
      </w:r>
      <w:r w:rsidR="109910CA">
        <w:rPr>
          <w:b w:val="0"/>
        </w:rPr>
        <w:t>that</w:t>
      </w:r>
      <w:r>
        <w:rPr>
          <w:b w:val="0"/>
        </w:rPr>
        <w:t xml:space="preserve"> </w:t>
      </w:r>
      <w:r w:rsidR="72442A6D">
        <w:rPr>
          <w:b w:val="0"/>
        </w:rPr>
        <w:t xml:space="preserve">an </w:t>
      </w:r>
      <w:r>
        <w:rPr>
          <w:b w:val="0"/>
        </w:rPr>
        <w:t xml:space="preserve">individual </w:t>
      </w:r>
      <w:r w:rsidR="00184EBE">
        <w:rPr>
          <w:b w:val="0"/>
          <w:bCs/>
        </w:rPr>
        <w:t>student</w:t>
      </w:r>
      <w:r>
        <w:rPr>
          <w:b w:val="0"/>
        </w:rPr>
        <w:t xml:space="preserve"> </w:t>
      </w:r>
      <w:r w:rsidR="109910CA">
        <w:rPr>
          <w:b w:val="0"/>
        </w:rPr>
        <w:t xml:space="preserve">earned </w:t>
      </w:r>
      <w:r>
        <w:rPr>
          <w:b w:val="0"/>
        </w:rPr>
        <w:t xml:space="preserve">through </w:t>
      </w:r>
      <w:r w:rsidR="237E4703">
        <w:rPr>
          <w:b w:val="0"/>
        </w:rPr>
        <w:t xml:space="preserve">the </w:t>
      </w:r>
      <w:r w:rsidR="02362A6C">
        <w:rPr>
          <w:b w:val="0"/>
        </w:rPr>
        <w:t>supporting</w:t>
      </w:r>
      <w:r>
        <w:rPr>
          <w:b w:val="0"/>
        </w:rPr>
        <w:t xml:space="preserve"> report 14.2 – </w:t>
      </w:r>
      <w:r w:rsidRPr="73107A89">
        <w:rPr>
          <w:b w:val="0"/>
          <w:i/>
          <w:iCs/>
        </w:rPr>
        <w:t>Student Absences – Student List.</w:t>
      </w:r>
      <w:r>
        <w:rPr>
          <w:b w:val="0"/>
        </w:rPr>
        <w:t xml:space="preserve"> </w:t>
      </w:r>
    </w:p>
    <w:p w14:paraId="31536E04" w14:textId="6D719988" w:rsidR="004548AF" w:rsidRDefault="0B9B4E80" w:rsidP="00780606">
      <w:pPr>
        <w:pStyle w:val="Heading3"/>
      </w:pPr>
      <w:r>
        <w:t xml:space="preserve">Must attendance in an AR program overlap </w:t>
      </w:r>
      <w:r w:rsidR="377D45F0">
        <w:t xml:space="preserve">with </w:t>
      </w:r>
      <w:r>
        <w:t>a student’s enrollment</w:t>
      </w:r>
      <w:r w:rsidR="767180A3">
        <w:t xml:space="preserve"> where absences occurred</w:t>
      </w:r>
      <w:r>
        <w:t>?</w:t>
      </w:r>
    </w:p>
    <w:p w14:paraId="09B494D8" w14:textId="20FEF2F2" w:rsidR="73107A89" w:rsidRPr="00642643" w:rsidRDefault="0B9B4E80" w:rsidP="73107A89">
      <w:pPr>
        <w:pStyle w:val="NormalWeb"/>
        <w:shd w:val="clear" w:color="auto" w:fill="FFFFFF" w:themeFill="background1"/>
        <w:spacing w:before="0" w:after="240"/>
        <w:rPr>
          <w:rFonts w:ascii="Arial" w:hAnsi="Arial" w:cs="Arial"/>
          <w:color w:val="000000"/>
        </w:rPr>
      </w:pPr>
      <w:r w:rsidRPr="73107A89">
        <w:rPr>
          <w:rFonts w:ascii="Arial" w:hAnsi="Arial" w:cs="Arial"/>
          <w:color w:val="000000" w:themeColor="text1"/>
        </w:rPr>
        <w:t>No. Students may earn AR days before or after a student’s enrollment at a school.</w:t>
      </w:r>
      <w:r w:rsidR="3F38D90C" w:rsidRPr="73107A89">
        <w:rPr>
          <w:rFonts w:ascii="Arial" w:hAnsi="Arial" w:cs="Arial"/>
          <w:color w:val="000000" w:themeColor="text1"/>
        </w:rPr>
        <w:t xml:space="preserve"> Additionally, students may earn AR days before or after absences occur.</w:t>
      </w:r>
      <w:r w:rsidRPr="73107A89">
        <w:rPr>
          <w:rFonts w:ascii="Arial" w:hAnsi="Arial" w:cs="Arial"/>
          <w:color w:val="000000" w:themeColor="text1"/>
        </w:rPr>
        <w:t xml:space="preserve"> </w:t>
      </w:r>
      <w:r w:rsidR="6E0C273C" w:rsidRPr="73107A89">
        <w:rPr>
          <w:rFonts w:ascii="Arial" w:hAnsi="Arial" w:cs="Arial"/>
          <w:color w:val="000000" w:themeColor="text1"/>
        </w:rPr>
        <w:t>However, AR days can only be reported for a student at a school where the student had absences</w:t>
      </w:r>
      <w:r w:rsidR="1CC3ED70" w:rsidRPr="73107A89">
        <w:rPr>
          <w:rFonts w:ascii="Arial" w:hAnsi="Arial" w:cs="Arial"/>
          <w:color w:val="000000" w:themeColor="text1"/>
        </w:rPr>
        <w:t xml:space="preserve"> and the LEA where the AR days were earned</w:t>
      </w:r>
      <w:r w:rsidR="6E0C273C" w:rsidRPr="73107A89">
        <w:rPr>
          <w:rFonts w:ascii="Arial" w:hAnsi="Arial" w:cs="Arial"/>
          <w:color w:val="000000" w:themeColor="text1"/>
        </w:rPr>
        <w:t>.</w:t>
      </w:r>
      <w:r w:rsidR="21C485FB" w:rsidRPr="73107A89">
        <w:rPr>
          <w:rFonts w:ascii="Arial" w:hAnsi="Arial" w:cs="Arial"/>
          <w:color w:val="000000" w:themeColor="text1"/>
        </w:rPr>
        <w:t xml:space="preserve"> </w:t>
      </w:r>
    </w:p>
    <w:p w14:paraId="40F890F8" w14:textId="2E5DF695" w:rsidR="004B22BB" w:rsidRPr="00BA7AAF" w:rsidRDefault="004B22BB" w:rsidP="00A6635E">
      <w:pPr>
        <w:pStyle w:val="Heading3"/>
      </w:pPr>
      <w:r w:rsidRPr="00BA7AAF">
        <w:t>How many AR days can be reported for a student</w:t>
      </w:r>
      <w:r w:rsidR="00BA7AAF" w:rsidRPr="00BA7AAF">
        <w:t xml:space="preserve"> at an LEA or at a school?</w:t>
      </w:r>
    </w:p>
    <w:p w14:paraId="10DB3CFD" w14:textId="690CF02A" w:rsidR="00807E7B" w:rsidRDefault="00213F7E" w:rsidP="004548AF">
      <w:pPr>
        <w:pStyle w:val="NormalWeb"/>
        <w:shd w:val="clear" w:color="auto" w:fill="FFFFFF"/>
        <w:spacing w:before="0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LEAs </w:t>
      </w:r>
      <w:r w:rsidR="006C4A1D">
        <w:rPr>
          <w:rFonts w:ascii="Arial" w:hAnsi="Arial" w:cs="Arial"/>
          <w:color w:val="000000"/>
        </w:rPr>
        <w:t>may</w:t>
      </w:r>
      <w:r w:rsidR="007F0F1A">
        <w:rPr>
          <w:rFonts w:ascii="Arial" w:hAnsi="Arial" w:cs="Arial"/>
          <w:color w:val="000000"/>
        </w:rPr>
        <w:t xml:space="preserve"> </w:t>
      </w:r>
      <w:r w:rsidR="00591545">
        <w:rPr>
          <w:rFonts w:ascii="Arial" w:hAnsi="Arial" w:cs="Arial"/>
          <w:color w:val="000000"/>
        </w:rPr>
        <w:t>only report up to 10 AR days</w:t>
      </w:r>
      <w:r w:rsidR="00807E7B">
        <w:rPr>
          <w:rFonts w:ascii="Arial" w:hAnsi="Arial" w:cs="Arial"/>
          <w:color w:val="000000"/>
        </w:rPr>
        <w:t xml:space="preserve"> for a student</w:t>
      </w:r>
      <w:r w:rsidR="00591545">
        <w:rPr>
          <w:rFonts w:ascii="Arial" w:hAnsi="Arial" w:cs="Arial"/>
          <w:color w:val="000000"/>
        </w:rPr>
        <w:t xml:space="preserve">, or the total number of absences </w:t>
      </w:r>
      <w:r w:rsidR="00E67A40">
        <w:rPr>
          <w:rFonts w:ascii="Arial" w:hAnsi="Arial" w:cs="Arial"/>
          <w:color w:val="000000"/>
        </w:rPr>
        <w:t xml:space="preserve">(excused and unexcused) </w:t>
      </w:r>
      <w:r w:rsidR="00807E7B">
        <w:rPr>
          <w:rFonts w:ascii="Arial" w:hAnsi="Arial" w:cs="Arial"/>
          <w:color w:val="000000"/>
        </w:rPr>
        <w:t xml:space="preserve">the student had </w:t>
      </w:r>
      <w:r w:rsidR="00591545">
        <w:rPr>
          <w:rFonts w:ascii="Arial" w:hAnsi="Arial" w:cs="Arial"/>
          <w:color w:val="000000"/>
        </w:rPr>
        <w:t>at schools within the LEA, whichever is less.</w:t>
      </w:r>
    </w:p>
    <w:p w14:paraId="3FD2EADA" w14:textId="4EED2828" w:rsidR="00807E7B" w:rsidRPr="00807E7B" w:rsidRDefault="00807E7B" w:rsidP="00807E7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students that enroll in more than one school at an LEA, and had absences in more than one school,</w:t>
      </w:r>
      <w:r w:rsidR="00591545">
        <w:rPr>
          <w:rFonts w:ascii="Arial" w:hAnsi="Arial" w:cs="Arial"/>
          <w:color w:val="000000"/>
        </w:rPr>
        <w:t xml:space="preserve"> LEAs may only report</w:t>
      </w:r>
      <w:r>
        <w:rPr>
          <w:rFonts w:ascii="Arial" w:hAnsi="Arial" w:cs="Arial"/>
          <w:color w:val="000000"/>
        </w:rPr>
        <w:t xml:space="preserve"> AR days at schools where the student had absences, and the number of AR days reported cannot exceed the number of absences at the school.</w:t>
      </w:r>
    </w:p>
    <w:p w14:paraId="28A2B7AE" w14:textId="77777777" w:rsidR="00807E7B" w:rsidRDefault="00807E7B" w:rsidP="00807E7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1B1D3BED" w14:textId="3FC61F72" w:rsidR="00591545" w:rsidRDefault="61BB19B6" w:rsidP="73107A89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73107A89">
        <w:rPr>
          <w:rFonts w:ascii="Arial" w:hAnsi="Arial" w:cs="Arial"/>
          <w:color w:val="000000" w:themeColor="text1"/>
        </w:rPr>
        <w:t>For students earning more than 10 AR days and</w:t>
      </w:r>
      <w:r w:rsidR="00A913B1">
        <w:rPr>
          <w:rFonts w:ascii="Arial" w:hAnsi="Arial" w:cs="Arial"/>
          <w:color w:val="000000" w:themeColor="text1"/>
        </w:rPr>
        <w:t xml:space="preserve"> who</w:t>
      </w:r>
      <w:r w:rsidRPr="73107A89">
        <w:rPr>
          <w:rFonts w:ascii="Arial" w:hAnsi="Arial" w:cs="Arial"/>
          <w:color w:val="000000" w:themeColor="text1"/>
        </w:rPr>
        <w:t xml:space="preserve"> have more than 10 absences at different schools within the LEA, the LEA can attribute </w:t>
      </w:r>
      <w:r w:rsidR="4A86D4AF" w:rsidRPr="73107A89">
        <w:rPr>
          <w:rFonts w:ascii="Arial" w:hAnsi="Arial" w:cs="Arial"/>
          <w:color w:val="000000" w:themeColor="text1"/>
        </w:rPr>
        <w:t xml:space="preserve">10 </w:t>
      </w:r>
      <w:r w:rsidRPr="73107A89">
        <w:rPr>
          <w:rFonts w:ascii="Arial" w:hAnsi="Arial" w:cs="Arial"/>
          <w:color w:val="000000" w:themeColor="text1"/>
        </w:rPr>
        <w:t xml:space="preserve">AR days </w:t>
      </w:r>
      <w:r w:rsidR="4A86D4AF" w:rsidRPr="73107A89">
        <w:rPr>
          <w:rFonts w:ascii="Arial" w:hAnsi="Arial" w:cs="Arial"/>
          <w:color w:val="000000" w:themeColor="text1"/>
        </w:rPr>
        <w:t>at</w:t>
      </w:r>
      <w:r w:rsidRPr="73107A89">
        <w:rPr>
          <w:rFonts w:ascii="Arial" w:hAnsi="Arial" w:cs="Arial"/>
          <w:color w:val="000000" w:themeColor="text1"/>
        </w:rPr>
        <w:t xml:space="preserve"> any </w:t>
      </w:r>
      <w:r w:rsidR="00807E7B" w:rsidRPr="73107A89">
        <w:rPr>
          <w:rFonts w:ascii="Arial" w:hAnsi="Arial" w:cs="Arial"/>
          <w:color w:val="000000" w:themeColor="text1"/>
        </w:rPr>
        <w:t>school</w:t>
      </w:r>
      <w:r w:rsidRPr="73107A89">
        <w:rPr>
          <w:rFonts w:ascii="Arial" w:hAnsi="Arial" w:cs="Arial"/>
          <w:color w:val="000000" w:themeColor="text1"/>
        </w:rPr>
        <w:t xml:space="preserve"> where the student was absent, as long as the number of AR days reported for a given school does not exceed the number of absences at the school.</w:t>
      </w:r>
    </w:p>
    <w:p w14:paraId="16730EFB" w14:textId="36308B67" w:rsidR="73107A89" w:rsidRPr="00D8145D" w:rsidRDefault="55D11440" w:rsidP="00D8145D">
      <w:pPr>
        <w:pStyle w:val="NormalWeb"/>
        <w:shd w:val="clear" w:color="auto" w:fill="FFFFFF"/>
        <w:spacing w:before="0" w:after="240"/>
        <w:rPr>
          <w:rFonts w:ascii="Arial" w:hAnsi="Arial" w:cs="Arial"/>
          <w:color w:val="000000"/>
        </w:rPr>
      </w:pPr>
      <w:r w:rsidRPr="73107A89">
        <w:rPr>
          <w:rFonts w:ascii="Arial" w:hAnsi="Arial" w:cs="Arial"/>
          <w:color w:val="000000" w:themeColor="text1"/>
        </w:rPr>
        <w:t>T</w:t>
      </w:r>
      <w:r w:rsidR="6A6D20FA" w:rsidRPr="73107A89">
        <w:rPr>
          <w:rFonts w:ascii="Arial" w:hAnsi="Arial" w:cs="Arial"/>
          <w:color w:val="000000" w:themeColor="text1"/>
        </w:rPr>
        <w:t xml:space="preserve">able </w:t>
      </w:r>
      <w:r w:rsidRPr="73107A89">
        <w:rPr>
          <w:rFonts w:ascii="Arial" w:hAnsi="Arial" w:cs="Arial"/>
          <w:color w:val="000000" w:themeColor="text1"/>
        </w:rPr>
        <w:t xml:space="preserve">3 </w:t>
      </w:r>
      <w:r w:rsidR="0F50F2D4" w:rsidRPr="73107A89">
        <w:rPr>
          <w:rFonts w:ascii="Arial" w:hAnsi="Arial" w:cs="Arial"/>
          <w:color w:val="000000" w:themeColor="text1"/>
        </w:rPr>
        <w:t>illustrates s</w:t>
      </w:r>
      <w:r w:rsidRPr="73107A89">
        <w:rPr>
          <w:rFonts w:ascii="Arial" w:hAnsi="Arial" w:cs="Arial"/>
          <w:color w:val="000000" w:themeColor="text1"/>
        </w:rPr>
        <w:t>ome examples of how AR days may be reported</w:t>
      </w:r>
      <w:r w:rsidR="0F50F2D4" w:rsidRPr="73107A89">
        <w:rPr>
          <w:rFonts w:ascii="Arial" w:hAnsi="Arial" w:cs="Arial"/>
          <w:color w:val="000000" w:themeColor="text1"/>
        </w:rPr>
        <w:t>:</w:t>
      </w:r>
    </w:p>
    <w:p w14:paraId="25FBAE71" w14:textId="6E855340" w:rsidR="001A1AF6" w:rsidRDefault="00FC5905" w:rsidP="00A6635E">
      <w:pPr>
        <w:pStyle w:val="Heading3"/>
        <w:jc w:val="center"/>
        <w:rPr>
          <w:rFonts w:cs="Arial"/>
        </w:rPr>
      </w:pPr>
      <w:r w:rsidRPr="00FC5905">
        <w:t xml:space="preserve">Table </w:t>
      </w:r>
      <w:r w:rsidR="00337996">
        <w:t>3</w:t>
      </w:r>
      <w:r w:rsidRPr="00FC5905">
        <w:t xml:space="preserve">: </w:t>
      </w:r>
      <w:r w:rsidR="00337996">
        <w:t xml:space="preserve">Examples of How AR Days </w:t>
      </w:r>
      <w:r w:rsidR="00A01A4B">
        <w:t xml:space="preserve">May </w:t>
      </w:r>
      <w:r w:rsidR="00337996">
        <w:t>be Reported</w:t>
      </w:r>
      <w:r w:rsidR="0014799B">
        <w:t xml:space="preserve"> </w:t>
      </w:r>
      <w:r w:rsidR="00CD13D8">
        <w:t>for</w:t>
      </w:r>
      <w:r w:rsidR="00A6635E">
        <w:br/>
      </w:r>
      <w:r w:rsidR="0014799B">
        <w:rPr>
          <w:rFonts w:cs="Arial"/>
          <w:bCs/>
        </w:rPr>
        <w:t>an Academic Year (July 1 – June 30)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xamples of How AR Days May be Reported for&#10;an Academic Year (July 1 – June 30)"/>
      </w:tblPr>
      <w:tblGrid>
        <w:gridCol w:w="4675"/>
        <w:gridCol w:w="4675"/>
      </w:tblGrid>
      <w:tr w:rsidR="00B12BD4" w14:paraId="68810446" w14:textId="77777777" w:rsidTr="00D447E1">
        <w:trPr>
          <w:cantSplit/>
          <w:tblHeader/>
        </w:trPr>
        <w:tc>
          <w:tcPr>
            <w:tcW w:w="4675" w:type="dxa"/>
            <w:shd w:val="clear" w:color="auto" w:fill="D0CECE" w:themeFill="background2" w:themeFillShade="E6"/>
          </w:tcPr>
          <w:p w14:paraId="7CB458F9" w14:textId="77777777" w:rsidR="00B12BD4" w:rsidRPr="001A1AF6" w:rsidRDefault="00B12BD4" w:rsidP="007F0F1A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1AF6">
              <w:rPr>
                <w:rFonts w:ascii="Arial" w:hAnsi="Arial" w:cs="Arial"/>
                <w:b/>
                <w:bCs/>
                <w:color w:val="000000" w:themeColor="text1"/>
              </w:rPr>
              <w:t>Scenario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29DB98C8" w14:textId="4C809429" w:rsidR="00B12BD4" w:rsidRPr="001A1AF6" w:rsidRDefault="00B12BD4" w:rsidP="007F0F1A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1AF6">
              <w:rPr>
                <w:rFonts w:ascii="Arial" w:hAnsi="Arial" w:cs="Arial"/>
                <w:b/>
                <w:bCs/>
                <w:color w:val="000000" w:themeColor="text1"/>
              </w:rPr>
              <w:t>Result</w:t>
            </w:r>
          </w:p>
        </w:tc>
      </w:tr>
      <w:tr w:rsidR="00B12BD4" w14:paraId="39D4A740" w14:textId="77777777" w:rsidTr="00D447E1">
        <w:trPr>
          <w:cantSplit/>
        </w:trPr>
        <w:tc>
          <w:tcPr>
            <w:tcW w:w="4675" w:type="dxa"/>
          </w:tcPr>
          <w:p w14:paraId="009C812E" w14:textId="53D32604" w:rsidR="006C2013" w:rsidRDefault="006614CA" w:rsidP="73107A89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LEA A: </w:t>
            </w:r>
            <w:r w:rsidR="1F1F5D80" w:rsidRPr="73107A89">
              <w:rPr>
                <w:rFonts w:ascii="Arial" w:hAnsi="Arial" w:cs="Arial"/>
                <w:color w:val="000000" w:themeColor="text1"/>
              </w:rPr>
              <w:t>The student...</w:t>
            </w:r>
          </w:p>
          <w:p w14:paraId="00EE159A" w14:textId="77777777" w:rsidR="006C2013" w:rsidRPr="00273FAD" w:rsidRDefault="006C2013" w:rsidP="00705E7B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73FAD">
              <w:rPr>
                <w:rFonts w:ascii="Arial" w:hAnsi="Arial" w:cs="Arial"/>
                <w:i/>
                <w:iCs/>
                <w:color w:val="000000" w:themeColor="text1"/>
              </w:rPr>
              <w:t>Earns 5 AR days during the summer at LEA A, then…</w:t>
            </w:r>
          </w:p>
          <w:p w14:paraId="41ED1842" w14:textId="69975C10" w:rsidR="006C2013" w:rsidRPr="00273FAD" w:rsidRDefault="06B8ECE2" w:rsidP="73107A89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73107A89">
              <w:rPr>
                <w:rFonts w:ascii="Arial" w:hAnsi="Arial" w:cs="Arial"/>
                <w:i/>
                <w:iCs/>
                <w:color w:val="000000" w:themeColor="text1"/>
              </w:rPr>
              <w:t>Enrolls in a school in</w:t>
            </w:r>
            <w:r w:rsidR="71DFEE93" w:rsidRPr="73107A89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73107A89">
              <w:rPr>
                <w:rFonts w:ascii="Arial" w:hAnsi="Arial" w:cs="Arial"/>
                <w:i/>
                <w:iCs/>
                <w:color w:val="000000" w:themeColor="text1"/>
              </w:rPr>
              <w:t>LEA A where the AR days were earned</w:t>
            </w:r>
            <w:r w:rsidR="6AE1EE65" w:rsidRPr="73107A89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="00DD1B71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73107A89">
              <w:rPr>
                <w:rFonts w:ascii="Arial" w:hAnsi="Arial" w:cs="Arial"/>
                <w:i/>
                <w:iCs/>
                <w:color w:val="000000" w:themeColor="text1"/>
              </w:rPr>
              <w:t>then</w:t>
            </w:r>
            <w:r w:rsidR="4E444462" w:rsidRPr="73107A89">
              <w:rPr>
                <w:rFonts w:ascii="Arial" w:hAnsi="Arial" w:cs="Arial"/>
                <w:i/>
                <w:iCs/>
                <w:color w:val="000000" w:themeColor="text1"/>
              </w:rPr>
              <w:t>…</w:t>
            </w:r>
          </w:p>
          <w:p w14:paraId="388DE68B" w14:textId="68C9EAD7" w:rsidR="006C2013" w:rsidRPr="006C2013" w:rsidRDefault="006C2013" w:rsidP="00705E7B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 w:rsidRPr="00273FAD">
              <w:rPr>
                <w:rFonts w:ascii="Arial" w:hAnsi="Arial" w:cs="Arial"/>
                <w:i/>
                <w:iCs/>
                <w:color w:val="000000" w:themeColor="text1"/>
              </w:rPr>
              <w:t>Has 5 absences during the school year while enrolled at the school in LEA A</w:t>
            </w:r>
          </w:p>
        </w:tc>
        <w:tc>
          <w:tcPr>
            <w:tcW w:w="4675" w:type="dxa"/>
          </w:tcPr>
          <w:p w14:paraId="36D238AA" w14:textId="62861DAB" w:rsidR="00B12BD4" w:rsidRPr="008B1F81" w:rsidRDefault="48D19C7B" w:rsidP="73107A89">
            <w:pPr>
              <w:pStyle w:val="NormalWeb"/>
              <w:numPr>
                <w:ilvl w:val="0"/>
                <w:numId w:val="7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 w:rsidRPr="73107A89">
              <w:rPr>
                <w:rFonts w:ascii="Arial" w:hAnsi="Arial" w:cs="Arial"/>
                <w:color w:val="000000" w:themeColor="text1"/>
              </w:rPr>
              <w:t>LEA</w:t>
            </w:r>
            <w:r w:rsidR="2FE0D860" w:rsidRPr="73107A89">
              <w:rPr>
                <w:rFonts w:ascii="Arial" w:hAnsi="Arial" w:cs="Arial"/>
                <w:color w:val="000000" w:themeColor="text1"/>
              </w:rPr>
              <w:t xml:space="preserve"> A</w:t>
            </w:r>
            <w:r w:rsidRPr="73107A89">
              <w:rPr>
                <w:rFonts w:ascii="Arial" w:hAnsi="Arial" w:cs="Arial"/>
                <w:color w:val="000000" w:themeColor="text1"/>
              </w:rPr>
              <w:t xml:space="preserve"> report</w:t>
            </w:r>
            <w:r w:rsidR="6A6D20FA" w:rsidRPr="73107A89">
              <w:rPr>
                <w:rFonts w:ascii="Arial" w:hAnsi="Arial" w:cs="Arial"/>
                <w:color w:val="000000" w:themeColor="text1"/>
              </w:rPr>
              <w:t>s</w:t>
            </w:r>
            <w:r w:rsidRPr="73107A89">
              <w:rPr>
                <w:rFonts w:ascii="Arial" w:hAnsi="Arial" w:cs="Arial"/>
                <w:color w:val="000000" w:themeColor="text1"/>
              </w:rPr>
              <w:t xml:space="preserve"> </w:t>
            </w:r>
            <w:r w:rsidR="767180A3" w:rsidRPr="73107A89">
              <w:rPr>
                <w:rFonts w:ascii="Arial" w:hAnsi="Arial" w:cs="Arial"/>
                <w:color w:val="000000" w:themeColor="text1"/>
              </w:rPr>
              <w:t xml:space="preserve">5 AR days on the STAS </w:t>
            </w:r>
            <w:r w:rsidR="2C52BF4F" w:rsidRPr="73107A89">
              <w:rPr>
                <w:rFonts w:ascii="Arial" w:hAnsi="Arial" w:cs="Arial"/>
                <w:color w:val="000000" w:themeColor="text1"/>
              </w:rPr>
              <w:t>f</w:t>
            </w:r>
            <w:r w:rsidR="767180A3" w:rsidRPr="73107A89">
              <w:rPr>
                <w:rFonts w:ascii="Arial" w:hAnsi="Arial" w:cs="Arial"/>
                <w:color w:val="000000" w:themeColor="text1"/>
              </w:rPr>
              <w:t>or the student</w:t>
            </w:r>
            <w:r w:rsidR="2C52BF4F" w:rsidRPr="73107A89">
              <w:rPr>
                <w:rFonts w:ascii="Arial" w:hAnsi="Arial" w:cs="Arial"/>
                <w:color w:val="000000" w:themeColor="text1"/>
              </w:rPr>
              <w:t xml:space="preserve"> at the school where they were enrolled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37996" w14:paraId="61418DE7" w14:textId="77777777" w:rsidTr="00D447E1">
        <w:trPr>
          <w:cantSplit/>
        </w:trPr>
        <w:tc>
          <w:tcPr>
            <w:tcW w:w="4675" w:type="dxa"/>
          </w:tcPr>
          <w:p w14:paraId="76FB11EA" w14:textId="16328A30" w:rsidR="006C2013" w:rsidRDefault="1B193670" w:rsidP="73107A89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73107A89">
              <w:rPr>
                <w:rFonts w:ascii="Arial" w:hAnsi="Arial" w:cs="Arial"/>
                <w:color w:val="000000" w:themeColor="text1"/>
              </w:rPr>
              <w:t>LEA A: The</w:t>
            </w:r>
            <w:r w:rsidR="55D11440" w:rsidRPr="73107A89">
              <w:rPr>
                <w:rFonts w:ascii="Arial" w:hAnsi="Arial" w:cs="Arial"/>
                <w:color w:val="000000" w:themeColor="text1"/>
              </w:rPr>
              <w:t xml:space="preserve"> student</w:t>
            </w:r>
            <w:r w:rsidR="2CBC88B7" w:rsidRPr="73107A89">
              <w:rPr>
                <w:rFonts w:ascii="Arial" w:hAnsi="Arial" w:cs="Arial"/>
                <w:color w:val="000000" w:themeColor="text1"/>
              </w:rPr>
              <w:t xml:space="preserve">... </w:t>
            </w:r>
          </w:p>
          <w:p w14:paraId="33F61A87" w14:textId="77777777" w:rsidR="006C2013" w:rsidRPr="006C44AA" w:rsidRDefault="06B8ECE2" w:rsidP="73107A89">
            <w:pPr>
              <w:pStyle w:val="NormalWeb"/>
              <w:numPr>
                <w:ilvl w:val="0"/>
                <w:numId w:val="8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73107A89">
              <w:rPr>
                <w:rFonts w:ascii="Arial" w:hAnsi="Arial" w:cs="Arial"/>
                <w:i/>
                <w:iCs/>
                <w:color w:val="000000" w:themeColor="text1"/>
              </w:rPr>
              <w:t>E</w:t>
            </w:r>
            <w:r w:rsidR="55D11440" w:rsidRPr="73107A89">
              <w:rPr>
                <w:rFonts w:ascii="Arial" w:hAnsi="Arial" w:cs="Arial"/>
                <w:i/>
                <w:iCs/>
                <w:color w:val="000000" w:themeColor="text1"/>
              </w:rPr>
              <w:t>arns 5 AR days during the summer at LEA A, then</w:t>
            </w:r>
            <w:r w:rsidRPr="73107A89">
              <w:rPr>
                <w:rFonts w:ascii="Arial" w:hAnsi="Arial" w:cs="Arial"/>
                <w:i/>
                <w:iCs/>
                <w:color w:val="000000" w:themeColor="text1"/>
              </w:rPr>
              <w:t>…</w:t>
            </w:r>
          </w:p>
          <w:p w14:paraId="0FD2F953" w14:textId="0E5134BC" w:rsidR="3D5F284E" w:rsidRDefault="3D5F284E" w:rsidP="73107A89">
            <w:pPr>
              <w:pStyle w:val="NormalWeb"/>
              <w:numPr>
                <w:ilvl w:val="0"/>
                <w:numId w:val="8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73107A89">
              <w:rPr>
                <w:rFonts w:ascii="Arial" w:hAnsi="Arial" w:cs="Arial"/>
                <w:i/>
                <w:iCs/>
                <w:color w:val="000000" w:themeColor="text1"/>
              </w:rPr>
              <w:t>Transfers to LEA B</w:t>
            </w:r>
          </w:p>
          <w:p w14:paraId="20C0D198" w14:textId="64D1DA6F" w:rsidR="3D5F284E" w:rsidRPr="00D8145D" w:rsidRDefault="3D5F284E" w:rsidP="73107A89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73107A89">
              <w:rPr>
                <w:rFonts w:ascii="Arial" w:hAnsi="Arial" w:cs="Arial"/>
                <w:color w:val="000000" w:themeColor="text1"/>
              </w:rPr>
              <w:t>LEA B: The stud</w:t>
            </w:r>
            <w:r w:rsidR="1D47595D" w:rsidRPr="73107A89">
              <w:rPr>
                <w:rFonts w:ascii="Arial" w:hAnsi="Arial" w:cs="Arial"/>
                <w:color w:val="000000" w:themeColor="text1"/>
              </w:rPr>
              <w:t>ent...</w:t>
            </w:r>
          </w:p>
          <w:p w14:paraId="7DCABA7D" w14:textId="6FB3A83C" w:rsidR="00337996" w:rsidRPr="008B1F81" w:rsidRDefault="06B8ECE2" w:rsidP="73107A89">
            <w:pPr>
              <w:pStyle w:val="NormalWeb"/>
              <w:numPr>
                <w:ilvl w:val="0"/>
                <w:numId w:val="8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 w:rsidRPr="73107A89">
              <w:rPr>
                <w:rFonts w:ascii="Arial" w:hAnsi="Arial" w:cs="Arial"/>
                <w:i/>
                <w:iCs/>
                <w:color w:val="000000" w:themeColor="text1"/>
              </w:rPr>
              <w:t>Enrolls in a school in LEA B and has 5 absences during the school year</w:t>
            </w:r>
          </w:p>
        </w:tc>
        <w:tc>
          <w:tcPr>
            <w:tcW w:w="4675" w:type="dxa"/>
          </w:tcPr>
          <w:p w14:paraId="4F7BC865" w14:textId="4E2D226E" w:rsidR="00337996" w:rsidRDefault="00337996" w:rsidP="00705E7B">
            <w:pPr>
              <w:pStyle w:val="NormalWeb"/>
              <w:numPr>
                <w:ilvl w:val="0"/>
                <w:numId w:val="8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LEA A does not report any AR days because the student did not accrue any absences at LEA A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  <w:p w14:paraId="65614FDC" w14:textId="348EB2B9" w:rsidR="00337996" w:rsidRPr="008B1F81" w:rsidRDefault="00337996" w:rsidP="00705E7B">
            <w:pPr>
              <w:pStyle w:val="NormalWeb"/>
              <w:numPr>
                <w:ilvl w:val="0"/>
                <w:numId w:val="8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LEA B does not report any AR days because the student did not earn any AR days at LEA B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B12BD4" w14:paraId="7F2E2A34" w14:textId="77777777" w:rsidTr="00D447E1">
        <w:trPr>
          <w:cantSplit/>
        </w:trPr>
        <w:tc>
          <w:tcPr>
            <w:tcW w:w="4675" w:type="dxa"/>
          </w:tcPr>
          <w:p w14:paraId="34E993B1" w14:textId="77777777" w:rsidR="006C2013" w:rsidRDefault="007F0F1A" w:rsidP="00273FAD">
            <w:pPr>
              <w:spacing w:before="120" w:after="12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LEA A: </w:t>
            </w:r>
            <w:r w:rsidR="006C2013">
              <w:rPr>
                <w:rFonts w:cs="Arial"/>
                <w:szCs w:val="24"/>
              </w:rPr>
              <w:t>The student…</w:t>
            </w:r>
          </w:p>
          <w:p w14:paraId="182427A7" w14:textId="1728F87A" w:rsidR="00273FAD" w:rsidRPr="00273FAD" w:rsidRDefault="006C2013" w:rsidP="00273FAD">
            <w:pPr>
              <w:pStyle w:val="ListParagraph"/>
              <w:numPr>
                <w:ilvl w:val="0"/>
                <w:numId w:val="9"/>
              </w:numPr>
              <w:spacing w:before="120" w:after="120"/>
              <w:ind w:left="576" w:hanging="288"/>
              <w:contextualSpacing w:val="0"/>
              <w:rPr>
                <w:rFonts w:cs="Arial"/>
                <w:i/>
                <w:iCs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E</w:t>
            </w:r>
            <w:r w:rsidR="00B12BD4" w:rsidRPr="006C44AA">
              <w:rPr>
                <w:rFonts w:cs="Arial"/>
                <w:i/>
                <w:iCs/>
                <w:szCs w:val="24"/>
              </w:rPr>
              <w:t xml:space="preserve">arns 5 AR days during the summer </w:t>
            </w:r>
            <w:r w:rsidR="00166877" w:rsidRPr="006C44AA">
              <w:rPr>
                <w:rFonts w:cs="Arial"/>
                <w:i/>
                <w:iCs/>
                <w:szCs w:val="24"/>
              </w:rPr>
              <w:t xml:space="preserve">at a program in LEA A, </w:t>
            </w:r>
            <w:r w:rsidR="00B12BD4" w:rsidRPr="006C44AA">
              <w:rPr>
                <w:rFonts w:cs="Arial"/>
                <w:i/>
                <w:iCs/>
                <w:szCs w:val="24"/>
              </w:rPr>
              <w:t>then</w:t>
            </w:r>
            <w:r w:rsidRPr="006C44AA">
              <w:rPr>
                <w:rFonts w:cs="Arial"/>
                <w:i/>
                <w:iCs/>
                <w:szCs w:val="24"/>
              </w:rPr>
              <w:t>…</w:t>
            </w:r>
          </w:p>
          <w:p w14:paraId="0E76DEC9" w14:textId="77777777" w:rsidR="006C2013" w:rsidRPr="006C44AA" w:rsidRDefault="006C2013" w:rsidP="00273FAD">
            <w:pPr>
              <w:pStyle w:val="ListParagraph"/>
              <w:numPr>
                <w:ilvl w:val="0"/>
                <w:numId w:val="9"/>
              </w:numPr>
              <w:spacing w:before="120" w:after="120"/>
              <w:ind w:left="576" w:hanging="288"/>
              <w:contextualSpacing w:val="0"/>
              <w:rPr>
                <w:rFonts w:cs="Arial"/>
                <w:i/>
                <w:iCs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E</w:t>
            </w:r>
            <w:r w:rsidR="00B12BD4" w:rsidRPr="006C44AA">
              <w:rPr>
                <w:rFonts w:cs="Arial"/>
                <w:i/>
                <w:iCs/>
                <w:szCs w:val="24"/>
              </w:rPr>
              <w:t>nrolls in</w:t>
            </w:r>
            <w:r w:rsidR="00166877" w:rsidRPr="006C44AA">
              <w:rPr>
                <w:rFonts w:cs="Arial"/>
                <w:i/>
                <w:iCs/>
                <w:szCs w:val="24"/>
              </w:rPr>
              <w:t xml:space="preserve"> a </w:t>
            </w:r>
            <w:r w:rsidR="0046306F" w:rsidRPr="006C44AA">
              <w:rPr>
                <w:rFonts w:cs="Arial"/>
                <w:i/>
                <w:iCs/>
                <w:szCs w:val="24"/>
              </w:rPr>
              <w:t xml:space="preserve">school in </w:t>
            </w:r>
            <w:r w:rsidR="00166877" w:rsidRPr="006C44AA">
              <w:rPr>
                <w:rFonts w:cs="Arial"/>
                <w:i/>
                <w:iCs/>
                <w:szCs w:val="24"/>
              </w:rPr>
              <w:t>LEA A, and is absent 2 days</w:t>
            </w:r>
            <w:r w:rsidR="007F0F1A" w:rsidRPr="006C44AA">
              <w:rPr>
                <w:rFonts w:cs="Arial"/>
                <w:i/>
                <w:iCs/>
                <w:szCs w:val="24"/>
              </w:rPr>
              <w:t>, then</w:t>
            </w:r>
            <w:r w:rsidRPr="006C44AA">
              <w:rPr>
                <w:rFonts w:cs="Arial"/>
                <w:i/>
                <w:iCs/>
                <w:szCs w:val="24"/>
              </w:rPr>
              <w:t>…</w:t>
            </w:r>
          </w:p>
          <w:p w14:paraId="5D6DA51B" w14:textId="5C9313D4" w:rsidR="007F0F1A" w:rsidRPr="006C44AA" w:rsidRDefault="006C2013" w:rsidP="00273FAD">
            <w:pPr>
              <w:pStyle w:val="ListParagraph"/>
              <w:numPr>
                <w:ilvl w:val="0"/>
                <w:numId w:val="9"/>
              </w:numPr>
              <w:spacing w:before="120" w:after="120"/>
              <w:ind w:left="576" w:hanging="288"/>
              <w:contextualSpacing w:val="0"/>
              <w:rPr>
                <w:rFonts w:cs="Arial"/>
                <w:i/>
                <w:iCs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T</w:t>
            </w:r>
            <w:r w:rsidR="007F0F1A" w:rsidRPr="006C44AA">
              <w:rPr>
                <w:rFonts w:cs="Arial"/>
                <w:i/>
                <w:iCs/>
                <w:szCs w:val="24"/>
              </w:rPr>
              <w:t>ransfers to LEA B</w:t>
            </w:r>
          </w:p>
          <w:p w14:paraId="5A06796A" w14:textId="34B58E40" w:rsidR="006C2013" w:rsidRDefault="767180A3">
            <w:pPr>
              <w:spacing w:before="120" w:after="120"/>
              <w:rPr>
                <w:rFonts w:cs="Arial"/>
              </w:rPr>
            </w:pPr>
            <w:r w:rsidRPr="73107A89">
              <w:rPr>
                <w:rFonts w:cs="Arial"/>
              </w:rPr>
              <w:t xml:space="preserve">LEA B: </w:t>
            </w:r>
            <w:r w:rsidR="55104BA1" w:rsidRPr="73107A89">
              <w:rPr>
                <w:rFonts w:cs="Arial"/>
              </w:rPr>
              <w:t>The</w:t>
            </w:r>
            <w:r w:rsidR="06B8ECE2" w:rsidRPr="73107A89">
              <w:rPr>
                <w:rFonts w:cs="Arial"/>
              </w:rPr>
              <w:t xml:space="preserve"> student…</w:t>
            </w:r>
          </w:p>
          <w:p w14:paraId="62F352AE" w14:textId="341F0AB0" w:rsidR="006C2013" w:rsidRPr="006C44AA" w:rsidRDefault="06B8ECE2" w:rsidP="73107A8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576" w:hanging="288"/>
              <w:rPr>
                <w:rFonts w:cs="Arial"/>
                <w:i/>
                <w:iCs/>
              </w:rPr>
            </w:pPr>
            <w:r w:rsidRPr="73107A89">
              <w:rPr>
                <w:rFonts w:cs="Arial"/>
                <w:i/>
                <w:iCs/>
              </w:rPr>
              <w:t>I</w:t>
            </w:r>
            <w:r w:rsidR="1F05C11D" w:rsidRPr="73107A89">
              <w:rPr>
                <w:rFonts w:cs="Arial"/>
                <w:i/>
                <w:iCs/>
              </w:rPr>
              <w:t>s absent 3 days at a school in LEA</w:t>
            </w:r>
            <w:r w:rsidR="767180A3" w:rsidRPr="73107A89">
              <w:rPr>
                <w:rFonts w:cs="Arial"/>
                <w:i/>
                <w:iCs/>
              </w:rPr>
              <w:t xml:space="preserve"> B</w:t>
            </w:r>
          </w:p>
          <w:p w14:paraId="48B23F58" w14:textId="42A556B5" w:rsidR="00B12BD4" w:rsidRPr="006C2013" w:rsidRDefault="006C2013" w:rsidP="00273FAD">
            <w:pPr>
              <w:pStyle w:val="ListParagraph"/>
              <w:numPr>
                <w:ilvl w:val="0"/>
                <w:numId w:val="10"/>
              </w:numPr>
              <w:spacing w:before="120" w:after="120"/>
              <w:ind w:left="576" w:hanging="288"/>
              <w:rPr>
                <w:rFonts w:cs="Arial"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D</w:t>
            </w:r>
            <w:r w:rsidR="007F0F1A" w:rsidRPr="006C44AA">
              <w:rPr>
                <w:rFonts w:cs="Arial"/>
                <w:i/>
                <w:iCs/>
                <w:szCs w:val="24"/>
              </w:rPr>
              <w:t xml:space="preserve">oes not earn any AR days </w:t>
            </w:r>
            <w:r w:rsidR="00166877" w:rsidRPr="006C44AA">
              <w:rPr>
                <w:rFonts w:cs="Arial"/>
                <w:i/>
                <w:iCs/>
                <w:szCs w:val="24"/>
              </w:rPr>
              <w:t>while attending the school i</w:t>
            </w:r>
            <w:r w:rsidR="007F0F1A" w:rsidRPr="006C44AA">
              <w:rPr>
                <w:rFonts w:cs="Arial"/>
                <w:i/>
                <w:iCs/>
                <w:szCs w:val="24"/>
              </w:rPr>
              <w:t>n LEA B</w:t>
            </w:r>
          </w:p>
        </w:tc>
        <w:tc>
          <w:tcPr>
            <w:tcW w:w="4675" w:type="dxa"/>
          </w:tcPr>
          <w:p w14:paraId="2D01DC50" w14:textId="616B3819" w:rsidR="006C4A1D" w:rsidRDefault="767180A3" w:rsidP="73107A89">
            <w:pPr>
              <w:pStyle w:val="NormalWeb"/>
              <w:numPr>
                <w:ilvl w:val="0"/>
                <w:numId w:val="10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 w:rsidRPr="73107A89">
              <w:rPr>
                <w:rFonts w:ascii="Arial" w:hAnsi="Arial" w:cs="Arial"/>
                <w:color w:val="000000" w:themeColor="text1"/>
              </w:rPr>
              <w:t xml:space="preserve">LEA A reports </w:t>
            </w:r>
            <w:r w:rsidR="6A6D20FA" w:rsidRPr="73107A89">
              <w:rPr>
                <w:rFonts w:ascii="Arial" w:hAnsi="Arial" w:cs="Arial"/>
                <w:color w:val="000000" w:themeColor="text1"/>
              </w:rPr>
              <w:t>2 AR days for the student</w:t>
            </w:r>
            <w:r w:rsidR="2C52BF4F" w:rsidRPr="73107A89">
              <w:rPr>
                <w:rFonts w:ascii="Arial" w:hAnsi="Arial" w:cs="Arial"/>
                <w:color w:val="000000" w:themeColor="text1"/>
              </w:rPr>
              <w:t xml:space="preserve"> at the school where the student was enrolled</w:t>
            </w:r>
            <w:r w:rsidR="6A6D20FA" w:rsidRPr="73107A89">
              <w:rPr>
                <w:rFonts w:ascii="Arial" w:hAnsi="Arial" w:cs="Arial"/>
                <w:color w:val="000000" w:themeColor="text1"/>
              </w:rPr>
              <w:t xml:space="preserve">. </w:t>
            </w:r>
            <w:r w:rsidR="6DFFF594" w:rsidRPr="73107A89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6A6D20FA" w:rsidRPr="73107A89">
              <w:rPr>
                <w:rFonts w:ascii="Arial" w:hAnsi="Arial" w:cs="Arial"/>
                <w:color w:val="000000" w:themeColor="text1"/>
              </w:rPr>
              <w:t xml:space="preserve">3 </w:t>
            </w:r>
            <w:r w:rsidR="40A8E1FF" w:rsidRPr="73107A89">
              <w:rPr>
                <w:rFonts w:ascii="Arial" w:hAnsi="Arial" w:cs="Arial"/>
                <w:color w:val="000000" w:themeColor="text1"/>
              </w:rPr>
              <w:t xml:space="preserve">remaining </w:t>
            </w:r>
            <w:r w:rsidR="6A6D20FA" w:rsidRPr="73107A89">
              <w:rPr>
                <w:rFonts w:ascii="Arial" w:hAnsi="Arial" w:cs="Arial"/>
                <w:color w:val="000000" w:themeColor="text1"/>
              </w:rPr>
              <w:t>AR</w:t>
            </w:r>
            <w:r w:rsidR="51C645A1" w:rsidRPr="73107A89">
              <w:rPr>
                <w:rFonts w:ascii="Arial" w:hAnsi="Arial" w:cs="Arial"/>
                <w:color w:val="000000" w:themeColor="text1"/>
              </w:rPr>
              <w:t xml:space="preserve"> </w:t>
            </w:r>
            <w:r w:rsidR="6A6D20FA" w:rsidRPr="73107A89">
              <w:rPr>
                <w:rFonts w:ascii="Arial" w:hAnsi="Arial" w:cs="Arial"/>
                <w:color w:val="000000" w:themeColor="text1"/>
              </w:rPr>
              <w:t>days</w:t>
            </w:r>
            <w:r w:rsidR="23F4BB73" w:rsidRPr="73107A89">
              <w:rPr>
                <w:rFonts w:ascii="Arial" w:hAnsi="Arial" w:cs="Arial"/>
                <w:color w:val="000000" w:themeColor="text1"/>
              </w:rPr>
              <w:t xml:space="preserve"> earned at LEA A</w:t>
            </w:r>
            <w:r w:rsidR="6A6D20FA" w:rsidRPr="73107A89">
              <w:rPr>
                <w:rFonts w:ascii="Arial" w:hAnsi="Arial" w:cs="Arial"/>
                <w:color w:val="000000" w:themeColor="text1"/>
              </w:rPr>
              <w:t xml:space="preserve"> cannot be reported</w:t>
            </w:r>
            <w:r w:rsidR="281CE426" w:rsidRPr="73107A89">
              <w:rPr>
                <w:rFonts w:ascii="Arial" w:hAnsi="Arial" w:cs="Arial"/>
                <w:color w:val="000000" w:themeColor="text1"/>
              </w:rPr>
              <w:t xml:space="preserve"> because the student only had a total of 2 absences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  <w:p w14:paraId="2EE8CC22" w14:textId="69540F91" w:rsidR="006C4A1D" w:rsidRDefault="6A6D20FA" w:rsidP="73107A89">
            <w:pPr>
              <w:pStyle w:val="NormalWeb"/>
              <w:numPr>
                <w:ilvl w:val="0"/>
                <w:numId w:val="10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 w:rsidRPr="73107A89">
              <w:rPr>
                <w:rFonts w:ascii="Arial" w:hAnsi="Arial" w:cs="Arial"/>
                <w:color w:val="000000" w:themeColor="text1"/>
              </w:rPr>
              <w:t>LEA B has no AR days to report because</w:t>
            </w:r>
            <w:r w:rsidR="150ADB6B" w:rsidRPr="73107A89">
              <w:rPr>
                <w:rFonts w:ascii="Arial" w:hAnsi="Arial" w:cs="Arial"/>
                <w:color w:val="000000" w:themeColor="text1"/>
              </w:rPr>
              <w:t>,</w:t>
            </w:r>
            <w:r w:rsidRPr="73107A89">
              <w:rPr>
                <w:rFonts w:ascii="Arial" w:hAnsi="Arial" w:cs="Arial"/>
                <w:color w:val="000000" w:themeColor="text1"/>
              </w:rPr>
              <w:t xml:space="preserve"> while the student had 2 absences</w:t>
            </w:r>
            <w:r w:rsidR="0718E763" w:rsidRPr="73107A89">
              <w:rPr>
                <w:rFonts w:ascii="Arial" w:hAnsi="Arial" w:cs="Arial"/>
                <w:color w:val="000000" w:themeColor="text1"/>
              </w:rPr>
              <w:t>,</w:t>
            </w:r>
            <w:r w:rsidRPr="73107A89">
              <w:rPr>
                <w:rFonts w:ascii="Arial" w:hAnsi="Arial" w:cs="Arial"/>
                <w:color w:val="000000" w:themeColor="text1"/>
              </w:rPr>
              <w:t xml:space="preserve"> they did not earn any AR days at LEA</w:t>
            </w:r>
            <w:r w:rsidR="2C52BF4F" w:rsidRPr="73107A89">
              <w:rPr>
                <w:rFonts w:ascii="Arial" w:hAnsi="Arial" w:cs="Arial"/>
                <w:color w:val="000000" w:themeColor="text1"/>
              </w:rPr>
              <w:t xml:space="preserve"> B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  <w:p w14:paraId="7934F1D3" w14:textId="4CCC373E" w:rsidR="006C4A1D" w:rsidRPr="008B1F81" w:rsidRDefault="006C4A1D" w:rsidP="007F0F1A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66877" w14:paraId="5C8BBF82" w14:textId="77777777" w:rsidTr="00D447E1">
        <w:trPr>
          <w:cantSplit/>
        </w:trPr>
        <w:tc>
          <w:tcPr>
            <w:tcW w:w="4675" w:type="dxa"/>
          </w:tcPr>
          <w:p w14:paraId="75F1771F" w14:textId="4F536E8A" w:rsidR="00A6315B" w:rsidRDefault="2C52BF4F" w:rsidP="73107A89">
            <w:pPr>
              <w:spacing w:before="120" w:after="120"/>
              <w:rPr>
                <w:rFonts w:cs="Arial"/>
              </w:rPr>
            </w:pPr>
            <w:r w:rsidRPr="73107A89">
              <w:rPr>
                <w:rFonts w:cs="Arial"/>
              </w:rPr>
              <w:t xml:space="preserve">LEA A: </w:t>
            </w:r>
            <w:r w:rsidR="05947D5D" w:rsidRPr="73107A89">
              <w:rPr>
                <w:rFonts w:cs="Arial"/>
              </w:rPr>
              <w:t>The</w:t>
            </w:r>
            <w:r w:rsidRPr="73107A89">
              <w:rPr>
                <w:rFonts w:cs="Arial"/>
              </w:rPr>
              <w:t xml:space="preserve"> student</w:t>
            </w:r>
            <w:r w:rsidR="2D9155D5" w:rsidRPr="73107A89">
              <w:rPr>
                <w:rFonts w:cs="Arial"/>
              </w:rPr>
              <w:t>…</w:t>
            </w:r>
          </w:p>
          <w:p w14:paraId="4E12648F" w14:textId="77777777" w:rsidR="00A6315B" w:rsidRPr="006C44AA" w:rsidRDefault="00A6315B" w:rsidP="00273FAD">
            <w:pPr>
              <w:pStyle w:val="ListParagraph"/>
              <w:numPr>
                <w:ilvl w:val="0"/>
                <w:numId w:val="11"/>
              </w:numPr>
              <w:spacing w:before="120" w:after="120"/>
              <w:ind w:left="576" w:hanging="288"/>
              <w:contextualSpacing w:val="0"/>
              <w:rPr>
                <w:rFonts w:cs="Arial"/>
                <w:i/>
                <w:iCs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E</w:t>
            </w:r>
            <w:r w:rsidR="00166877" w:rsidRPr="006C44AA">
              <w:rPr>
                <w:rFonts w:cs="Arial"/>
                <w:i/>
                <w:iCs/>
                <w:szCs w:val="24"/>
              </w:rPr>
              <w:t>arns 5 AR days during the summer at a program in LEA A,</w:t>
            </w:r>
            <w:r w:rsidRPr="006C44AA">
              <w:rPr>
                <w:rFonts w:cs="Arial"/>
                <w:i/>
                <w:iCs/>
                <w:szCs w:val="24"/>
              </w:rPr>
              <w:t xml:space="preserve"> </w:t>
            </w:r>
            <w:r w:rsidR="00166877" w:rsidRPr="006C44AA">
              <w:rPr>
                <w:rFonts w:cs="Arial"/>
                <w:i/>
                <w:iCs/>
                <w:szCs w:val="24"/>
              </w:rPr>
              <w:t>then</w:t>
            </w:r>
            <w:r w:rsidRPr="006C44AA">
              <w:rPr>
                <w:rFonts w:cs="Arial"/>
                <w:i/>
                <w:iCs/>
                <w:szCs w:val="24"/>
              </w:rPr>
              <w:t>…</w:t>
            </w:r>
          </w:p>
          <w:p w14:paraId="36A75AF2" w14:textId="4EC48504" w:rsidR="00A6315B" w:rsidRPr="006C44AA" w:rsidRDefault="2D9155D5" w:rsidP="73107A89">
            <w:pPr>
              <w:pStyle w:val="ListParagraph"/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cs="Arial"/>
                <w:i/>
                <w:iCs/>
              </w:rPr>
            </w:pPr>
            <w:r w:rsidRPr="73107A89">
              <w:rPr>
                <w:rFonts w:cs="Arial"/>
                <w:i/>
                <w:iCs/>
              </w:rPr>
              <w:t>E</w:t>
            </w:r>
            <w:r w:rsidR="2C52BF4F" w:rsidRPr="73107A89">
              <w:rPr>
                <w:rFonts w:cs="Arial"/>
                <w:i/>
                <w:iCs/>
              </w:rPr>
              <w:t xml:space="preserve">nrolls in a </w:t>
            </w:r>
            <w:r w:rsidR="1FD72D56" w:rsidRPr="73107A89">
              <w:rPr>
                <w:rFonts w:cs="Arial"/>
                <w:i/>
                <w:iCs/>
              </w:rPr>
              <w:t xml:space="preserve">school in </w:t>
            </w:r>
            <w:r w:rsidR="2C52BF4F" w:rsidRPr="73107A89">
              <w:rPr>
                <w:rFonts w:cs="Arial"/>
                <w:i/>
                <w:iCs/>
              </w:rPr>
              <w:t>LEA A</w:t>
            </w:r>
            <w:r w:rsidR="00A6315B" w:rsidRPr="73107A89" w:rsidDel="2C52BF4F">
              <w:rPr>
                <w:rFonts w:cs="Arial"/>
                <w:i/>
                <w:iCs/>
              </w:rPr>
              <w:t xml:space="preserve"> </w:t>
            </w:r>
            <w:r w:rsidR="2C52BF4F" w:rsidRPr="73107A89">
              <w:rPr>
                <w:rFonts w:cs="Arial"/>
                <w:i/>
                <w:iCs/>
              </w:rPr>
              <w:t>and is absent 5 days, then</w:t>
            </w:r>
            <w:r w:rsidRPr="73107A89">
              <w:rPr>
                <w:rFonts w:cs="Arial"/>
                <w:i/>
                <w:iCs/>
              </w:rPr>
              <w:t>…</w:t>
            </w:r>
            <w:r w:rsidR="2C52BF4F" w:rsidRPr="73107A89">
              <w:rPr>
                <w:rFonts w:cs="Arial"/>
                <w:i/>
                <w:iCs/>
              </w:rPr>
              <w:t xml:space="preserve"> </w:t>
            </w:r>
          </w:p>
          <w:p w14:paraId="6D2278D5" w14:textId="2D5F28A7" w:rsidR="00166877" w:rsidRPr="006C44AA" w:rsidRDefault="00A6315B" w:rsidP="00273FAD">
            <w:pPr>
              <w:pStyle w:val="ListParagraph"/>
              <w:numPr>
                <w:ilvl w:val="0"/>
                <w:numId w:val="11"/>
              </w:numPr>
              <w:spacing w:before="120" w:after="120"/>
              <w:ind w:left="576" w:hanging="288"/>
              <w:contextualSpacing w:val="0"/>
              <w:rPr>
                <w:rFonts w:cs="Arial"/>
                <w:i/>
                <w:iCs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T</w:t>
            </w:r>
            <w:r w:rsidR="00166877" w:rsidRPr="006C44AA">
              <w:rPr>
                <w:rFonts w:cs="Arial"/>
                <w:i/>
                <w:iCs/>
                <w:szCs w:val="24"/>
              </w:rPr>
              <w:t>ransfers t</w:t>
            </w:r>
            <w:r w:rsidRPr="006C44AA">
              <w:rPr>
                <w:rFonts w:cs="Arial"/>
                <w:i/>
                <w:iCs/>
                <w:szCs w:val="24"/>
              </w:rPr>
              <w:t>o</w:t>
            </w:r>
            <w:r w:rsidR="00166877" w:rsidRPr="006C44AA">
              <w:rPr>
                <w:rFonts w:cs="Arial"/>
                <w:i/>
                <w:iCs/>
                <w:szCs w:val="24"/>
              </w:rPr>
              <w:t xml:space="preserve"> LEA B</w:t>
            </w:r>
          </w:p>
          <w:p w14:paraId="3C6EB7D4" w14:textId="642FBEF8" w:rsidR="00A6315B" w:rsidRDefault="2C52BF4F" w:rsidP="73107A89">
            <w:pPr>
              <w:spacing w:before="120" w:after="120"/>
              <w:rPr>
                <w:rFonts w:cs="Arial"/>
              </w:rPr>
            </w:pPr>
            <w:r w:rsidRPr="73107A89">
              <w:rPr>
                <w:rFonts w:cs="Arial"/>
              </w:rPr>
              <w:t xml:space="preserve">LEA B: </w:t>
            </w:r>
            <w:r w:rsidR="49FD6905" w:rsidRPr="73107A89">
              <w:rPr>
                <w:rFonts w:cs="Arial"/>
              </w:rPr>
              <w:t>T</w:t>
            </w:r>
            <w:r w:rsidR="00A6315B" w:rsidRPr="73107A89">
              <w:rPr>
                <w:rFonts w:cs="Arial"/>
              </w:rPr>
              <w:t>he</w:t>
            </w:r>
            <w:r w:rsidR="2D9155D5" w:rsidRPr="73107A89">
              <w:rPr>
                <w:rFonts w:cs="Arial"/>
              </w:rPr>
              <w:t xml:space="preserve"> </w:t>
            </w:r>
            <w:r w:rsidRPr="73107A89">
              <w:rPr>
                <w:rFonts w:cs="Arial"/>
              </w:rPr>
              <w:t>stu</w:t>
            </w:r>
            <w:r w:rsidR="1F05C11D" w:rsidRPr="73107A89">
              <w:rPr>
                <w:rFonts w:cs="Arial"/>
              </w:rPr>
              <w:t>dent</w:t>
            </w:r>
            <w:r w:rsidR="2D9155D5" w:rsidRPr="73107A89">
              <w:rPr>
                <w:rFonts w:cs="Arial"/>
              </w:rPr>
              <w:t>…</w:t>
            </w:r>
          </w:p>
          <w:p w14:paraId="534CF230" w14:textId="77777777" w:rsidR="00A6315B" w:rsidRPr="006C44AA" w:rsidRDefault="00A6315B" w:rsidP="00273FAD">
            <w:pPr>
              <w:pStyle w:val="ListParagraph"/>
              <w:numPr>
                <w:ilvl w:val="0"/>
                <w:numId w:val="12"/>
              </w:numPr>
              <w:spacing w:before="120" w:after="120"/>
              <w:ind w:left="576" w:hanging="288"/>
              <w:contextualSpacing w:val="0"/>
              <w:rPr>
                <w:rFonts w:cs="Arial"/>
                <w:i/>
                <w:iCs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I</w:t>
            </w:r>
            <w:r w:rsidR="0046306F" w:rsidRPr="006C44AA">
              <w:rPr>
                <w:rFonts w:cs="Arial"/>
                <w:i/>
                <w:iCs/>
                <w:szCs w:val="24"/>
              </w:rPr>
              <w:t>s</w:t>
            </w:r>
            <w:r w:rsidR="00166877" w:rsidRPr="006C44AA">
              <w:rPr>
                <w:rFonts w:cs="Arial"/>
                <w:i/>
                <w:iCs/>
                <w:szCs w:val="24"/>
              </w:rPr>
              <w:t xml:space="preserve"> absent 10 days</w:t>
            </w:r>
            <w:r w:rsidR="0046306F" w:rsidRPr="006C44AA">
              <w:rPr>
                <w:rFonts w:cs="Arial"/>
                <w:i/>
                <w:iCs/>
                <w:szCs w:val="24"/>
              </w:rPr>
              <w:t xml:space="preserve"> at a school in LEA B</w:t>
            </w:r>
            <w:r w:rsidRPr="006C44AA">
              <w:rPr>
                <w:rFonts w:cs="Arial"/>
                <w:i/>
                <w:iCs/>
                <w:szCs w:val="24"/>
              </w:rPr>
              <w:t>…</w:t>
            </w:r>
          </w:p>
          <w:p w14:paraId="118CD0E4" w14:textId="5DE3B3BE" w:rsidR="00166877" w:rsidRPr="00A6315B" w:rsidRDefault="00A6315B" w:rsidP="00273FAD">
            <w:pPr>
              <w:pStyle w:val="ListParagraph"/>
              <w:numPr>
                <w:ilvl w:val="0"/>
                <w:numId w:val="12"/>
              </w:numPr>
              <w:spacing w:before="120" w:after="120"/>
              <w:ind w:left="576" w:hanging="288"/>
              <w:contextualSpacing w:val="0"/>
              <w:rPr>
                <w:rFonts w:cs="Arial"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E</w:t>
            </w:r>
            <w:r w:rsidR="00166877" w:rsidRPr="006C44AA">
              <w:rPr>
                <w:rFonts w:cs="Arial"/>
                <w:i/>
                <w:iCs/>
                <w:szCs w:val="24"/>
              </w:rPr>
              <w:t>arns 10 AR days while attending the school in LEA B</w:t>
            </w:r>
          </w:p>
        </w:tc>
        <w:tc>
          <w:tcPr>
            <w:tcW w:w="4675" w:type="dxa"/>
          </w:tcPr>
          <w:p w14:paraId="414EDE45" w14:textId="58E60A83" w:rsidR="0046306F" w:rsidRDefault="2C52BF4F" w:rsidP="73107A89">
            <w:pPr>
              <w:pStyle w:val="NormalWeb"/>
              <w:numPr>
                <w:ilvl w:val="0"/>
                <w:numId w:val="12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 w:rsidRPr="73107A89">
              <w:rPr>
                <w:rFonts w:ascii="Arial" w:hAnsi="Arial" w:cs="Arial"/>
                <w:color w:val="000000" w:themeColor="text1"/>
              </w:rPr>
              <w:t>LEA A reports 5 AR days for the student at the school where the student was enrolled</w:t>
            </w:r>
            <w:r w:rsidR="1F05C11D" w:rsidRPr="73107A89">
              <w:rPr>
                <w:rFonts w:ascii="Arial" w:hAnsi="Arial" w:cs="Arial"/>
                <w:color w:val="000000" w:themeColor="text1"/>
              </w:rPr>
              <w:t xml:space="preserve"> because the student earned 5 AR days and was absent 5 days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  <w:p w14:paraId="08027819" w14:textId="0C2E1F75" w:rsidR="00166877" w:rsidRDefault="2C52BF4F" w:rsidP="73107A89">
            <w:pPr>
              <w:pStyle w:val="NormalWeb"/>
              <w:numPr>
                <w:ilvl w:val="0"/>
                <w:numId w:val="12"/>
              </w:numPr>
              <w:spacing w:before="12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 w:rsidRPr="73107A89">
              <w:rPr>
                <w:rFonts w:ascii="Arial" w:hAnsi="Arial" w:cs="Arial"/>
                <w:color w:val="000000" w:themeColor="text1"/>
              </w:rPr>
              <w:t>LEA B reports 10 AR days for the student at the school where the student was enrolled</w:t>
            </w:r>
            <w:r w:rsidR="1F05C11D" w:rsidRPr="73107A89">
              <w:rPr>
                <w:rFonts w:ascii="Arial" w:hAnsi="Arial" w:cs="Arial"/>
                <w:color w:val="000000" w:themeColor="text1"/>
              </w:rPr>
              <w:t xml:space="preserve"> because the student earned 10 AR days and was absent 10 days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  <w:p w14:paraId="623669F5" w14:textId="60797324" w:rsidR="00166877" w:rsidRDefault="00EA2591" w:rsidP="0016687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A6315B">
              <w:rPr>
                <w:rFonts w:ascii="Arial" w:hAnsi="Arial" w:cs="Arial"/>
                <w:i/>
                <w:iCs/>
                <w:color w:val="000000" w:themeColor="text1"/>
              </w:rPr>
              <w:t>A s</w:t>
            </w:r>
            <w:r w:rsidR="00166877" w:rsidRPr="00A6315B">
              <w:rPr>
                <w:rFonts w:ascii="Arial" w:hAnsi="Arial" w:cs="Arial"/>
                <w:i/>
                <w:iCs/>
                <w:color w:val="000000" w:themeColor="text1"/>
              </w:rPr>
              <w:t xml:space="preserve">tudent can only generate </w:t>
            </w:r>
            <w:r w:rsidR="0046306F" w:rsidRPr="00A6315B">
              <w:rPr>
                <w:rFonts w:ascii="Arial" w:hAnsi="Arial" w:cs="Arial"/>
                <w:i/>
                <w:iCs/>
                <w:color w:val="000000" w:themeColor="text1"/>
              </w:rPr>
              <w:t xml:space="preserve">up to </w:t>
            </w:r>
            <w:r w:rsidR="00166877" w:rsidRPr="00A6315B">
              <w:rPr>
                <w:rFonts w:ascii="Arial" w:hAnsi="Arial" w:cs="Arial"/>
                <w:i/>
                <w:iCs/>
                <w:color w:val="000000" w:themeColor="text1"/>
              </w:rPr>
              <w:t xml:space="preserve">10 AR days in an LEA; </w:t>
            </w:r>
            <w:r w:rsidR="0039598F" w:rsidRPr="00A6315B">
              <w:rPr>
                <w:rFonts w:ascii="Arial" w:hAnsi="Arial" w:cs="Arial"/>
                <w:i/>
                <w:iCs/>
                <w:color w:val="000000" w:themeColor="text1"/>
              </w:rPr>
              <w:t xml:space="preserve">a </w:t>
            </w:r>
            <w:r w:rsidR="00166877" w:rsidRPr="00A6315B">
              <w:rPr>
                <w:rFonts w:ascii="Arial" w:hAnsi="Arial" w:cs="Arial"/>
                <w:i/>
                <w:iCs/>
                <w:color w:val="000000" w:themeColor="text1"/>
              </w:rPr>
              <w:t>student may generate more than 10 AR days across LEAs</w:t>
            </w:r>
            <w:r w:rsidR="00D447E1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</w:tr>
      <w:tr w:rsidR="00B12BD4" w14:paraId="594B7177" w14:textId="77777777" w:rsidTr="00D447E1">
        <w:trPr>
          <w:cantSplit/>
        </w:trPr>
        <w:tc>
          <w:tcPr>
            <w:tcW w:w="4675" w:type="dxa"/>
          </w:tcPr>
          <w:p w14:paraId="471F40D2" w14:textId="73D7168A" w:rsidR="00166877" w:rsidRDefault="00495B03" w:rsidP="73107A8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LEA A: </w:t>
            </w:r>
            <w:r w:rsidR="0BDB1F7C" w:rsidRPr="73107A89">
              <w:rPr>
                <w:rFonts w:cs="Arial"/>
              </w:rPr>
              <w:t xml:space="preserve">The student... </w:t>
            </w:r>
          </w:p>
          <w:p w14:paraId="47A036B1" w14:textId="62B96BA5" w:rsidR="00E3374A" w:rsidRPr="00CC29B5" w:rsidRDefault="0043383B" w:rsidP="73107A89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cs="Arial"/>
                <w:i/>
                <w:szCs w:val="24"/>
              </w:rPr>
            </w:pPr>
            <w:r w:rsidRPr="00CC29B5">
              <w:rPr>
                <w:rFonts w:cs="Arial"/>
                <w:i/>
                <w:iCs/>
              </w:rPr>
              <w:t>E</w:t>
            </w:r>
            <w:r w:rsidR="2C52BF4F" w:rsidRPr="00CC29B5">
              <w:rPr>
                <w:rFonts w:cs="Arial"/>
                <w:i/>
                <w:iCs/>
              </w:rPr>
              <w:t>nrolls</w:t>
            </w:r>
            <w:r w:rsidR="2C52BF4F" w:rsidRPr="00CC29B5">
              <w:rPr>
                <w:rFonts w:cs="Arial"/>
                <w:i/>
              </w:rPr>
              <w:t xml:space="preserve"> </w:t>
            </w:r>
            <w:r w:rsidR="1F05C11D" w:rsidRPr="00CC29B5">
              <w:rPr>
                <w:rFonts w:cs="Arial"/>
                <w:i/>
              </w:rPr>
              <w:t xml:space="preserve">in </w:t>
            </w:r>
            <w:r w:rsidR="2DB64A7F" w:rsidRPr="00CC29B5">
              <w:rPr>
                <w:rFonts w:cs="Arial"/>
                <w:i/>
              </w:rPr>
              <w:t>a</w:t>
            </w:r>
            <w:r w:rsidR="00B12BD4" w:rsidRPr="00CC29B5">
              <w:rPr>
                <w:rFonts w:cs="Arial"/>
                <w:i/>
              </w:rPr>
              <w:t>n AR program at</w:t>
            </w:r>
            <w:r w:rsidR="00B12BD4" w:rsidRPr="00CC29B5" w:rsidDel="00EE6002">
              <w:rPr>
                <w:rFonts w:cs="Arial"/>
                <w:i/>
              </w:rPr>
              <w:t xml:space="preserve"> </w:t>
            </w:r>
            <w:r w:rsidR="00B12BD4" w:rsidRPr="00CC29B5">
              <w:rPr>
                <w:rFonts w:cs="Arial"/>
                <w:i/>
              </w:rPr>
              <w:t xml:space="preserve">LEA </w:t>
            </w:r>
            <w:r w:rsidR="00EE6002" w:rsidRPr="00CC29B5">
              <w:rPr>
                <w:rFonts w:cs="Arial"/>
                <w:i/>
              </w:rPr>
              <w:t xml:space="preserve">A </w:t>
            </w:r>
            <w:r w:rsidR="00B12BD4" w:rsidRPr="00CC29B5">
              <w:rPr>
                <w:rFonts w:cs="Arial"/>
                <w:i/>
              </w:rPr>
              <w:t>during the summer before schools open for the fall and earns 10 AR days,</w:t>
            </w:r>
            <w:r w:rsidR="2D9155D5" w:rsidRPr="00CC29B5">
              <w:rPr>
                <w:rFonts w:cs="Arial"/>
                <w:i/>
              </w:rPr>
              <w:t xml:space="preserve"> </w:t>
            </w:r>
            <w:r w:rsidR="00E3374A" w:rsidRPr="00CC29B5">
              <w:rPr>
                <w:rFonts w:cs="Arial"/>
                <w:i/>
              </w:rPr>
              <w:t>then…</w:t>
            </w:r>
            <w:r w:rsidR="2D9155D5" w:rsidRPr="00CC29B5">
              <w:rPr>
                <w:rFonts w:cs="Arial"/>
                <w:i/>
              </w:rPr>
              <w:t xml:space="preserve"> </w:t>
            </w:r>
          </w:p>
          <w:p w14:paraId="50CE25BE" w14:textId="0EB31D48" w:rsidR="00166877" w:rsidRPr="00CC29B5" w:rsidRDefault="00E3374A" w:rsidP="73107A89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cs="Arial"/>
                <w:i/>
                <w:szCs w:val="24"/>
              </w:rPr>
            </w:pPr>
            <w:r w:rsidRPr="00CC29B5">
              <w:rPr>
                <w:rFonts w:cs="Arial"/>
                <w:i/>
                <w:iCs/>
              </w:rPr>
              <w:t>T</w:t>
            </w:r>
            <w:r w:rsidR="00A6315B" w:rsidRPr="00CC29B5">
              <w:rPr>
                <w:rFonts w:cs="Arial"/>
                <w:i/>
              </w:rPr>
              <w:t>he</w:t>
            </w:r>
            <w:r w:rsidR="2DB64A7F" w:rsidRPr="00CC29B5">
              <w:rPr>
                <w:rFonts w:cs="Arial"/>
                <w:i/>
              </w:rPr>
              <w:t xml:space="preserve"> student enrolls in </w:t>
            </w:r>
            <w:r w:rsidR="2C52BF4F" w:rsidRPr="00CC29B5">
              <w:rPr>
                <w:rFonts w:cs="Arial"/>
                <w:i/>
              </w:rPr>
              <w:t>three different schools within LEA</w:t>
            </w:r>
            <w:r w:rsidR="00EE6002" w:rsidRPr="00CC29B5">
              <w:rPr>
                <w:rFonts w:cs="Arial"/>
                <w:i/>
              </w:rPr>
              <w:t xml:space="preserve"> A</w:t>
            </w:r>
            <w:r w:rsidR="2DB64A7F" w:rsidRPr="00CC29B5">
              <w:rPr>
                <w:rFonts w:cs="Arial"/>
                <w:i/>
              </w:rPr>
              <w:t xml:space="preserve"> over the course of the school year</w:t>
            </w:r>
            <w:r w:rsidR="2C52BF4F" w:rsidRPr="00CC29B5">
              <w:rPr>
                <w:rFonts w:cs="Arial"/>
                <w:i/>
              </w:rPr>
              <w:t>:</w:t>
            </w:r>
          </w:p>
          <w:p w14:paraId="7748E597" w14:textId="1CF6842F" w:rsidR="0057386E" w:rsidRPr="006C44AA" w:rsidRDefault="00166877" w:rsidP="00837445">
            <w:pPr>
              <w:pStyle w:val="ListParagraph"/>
              <w:numPr>
                <w:ilvl w:val="1"/>
                <w:numId w:val="13"/>
              </w:numPr>
              <w:spacing w:before="120" w:after="120"/>
              <w:ind w:left="1368"/>
              <w:contextualSpacing w:val="0"/>
              <w:rPr>
                <w:rFonts w:cs="Arial"/>
                <w:i/>
                <w:iCs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At School A th</w:t>
            </w:r>
            <w:r w:rsidR="0057386E" w:rsidRPr="006C44AA">
              <w:rPr>
                <w:rFonts w:cs="Arial"/>
                <w:i/>
                <w:iCs/>
                <w:szCs w:val="24"/>
              </w:rPr>
              <w:t>e student has 5 absences</w:t>
            </w:r>
          </w:p>
          <w:p w14:paraId="3839B865" w14:textId="04FE1BCB" w:rsidR="0057386E" w:rsidRPr="006C44AA" w:rsidRDefault="0057386E" w:rsidP="00837445">
            <w:pPr>
              <w:pStyle w:val="ListParagraph"/>
              <w:numPr>
                <w:ilvl w:val="1"/>
                <w:numId w:val="13"/>
              </w:numPr>
              <w:spacing w:before="120" w:after="120"/>
              <w:ind w:left="1368"/>
              <w:contextualSpacing w:val="0"/>
              <w:rPr>
                <w:rFonts w:cs="Arial"/>
                <w:i/>
                <w:iCs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At School B the student has 5 absences</w:t>
            </w:r>
          </w:p>
          <w:p w14:paraId="4CD0712C" w14:textId="71CF3051" w:rsidR="0057386E" w:rsidRPr="00A6315B" w:rsidRDefault="0057386E" w:rsidP="00837445">
            <w:pPr>
              <w:pStyle w:val="ListParagraph"/>
              <w:numPr>
                <w:ilvl w:val="1"/>
                <w:numId w:val="13"/>
              </w:numPr>
              <w:spacing w:before="120" w:after="120"/>
              <w:ind w:left="1368"/>
              <w:contextualSpacing w:val="0"/>
              <w:rPr>
                <w:rFonts w:cs="Arial"/>
                <w:szCs w:val="24"/>
              </w:rPr>
            </w:pPr>
            <w:r w:rsidRPr="006C44AA">
              <w:rPr>
                <w:rFonts w:cs="Arial"/>
                <w:i/>
                <w:iCs/>
                <w:szCs w:val="24"/>
              </w:rPr>
              <w:t>At School C the student has 5 absences</w:t>
            </w:r>
          </w:p>
        </w:tc>
        <w:tc>
          <w:tcPr>
            <w:tcW w:w="4675" w:type="dxa"/>
          </w:tcPr>
          <w:p w14:paraId="4700B07E" w14:textId="2E43094A" w:rsidR="00A6315B" w:rsidRDefault="0057386E" w:rsidP="00705E7B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LEA</w:t>
            </w:r>
            <w:r w:rsidR="00C8613A">
              <w:rPr>
                <w:rFonts w:ascii="Arial" w:hAnsi="Arial" w:cs="Arial"/>
                <w:color w:val="000000" w:themeColor="text1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</w:rPr>
              <w:t xml:space="preserve"> can report up to 5 </w:t>
            </w:r>
            <w:r w:rsidR="00273FAD">
              <w:rPr>
                <w:rFonts w:ascii="Arial" w:hAnsi="Arial" w:cs="Arial"/>
                <w:color w:val="000000" w:themeColor="text1"/>
              </w:rPr>
              <w:t>AR days</w:t>
            </w:r>
            <w:r>
              <w:rPr>
                <w:rFonts w:ascii="Arial" w:hAnsi="Arial" w:cs="Arial"/>
                <w:color w:val="000000" w:themeColor="text1"/>
              </w:rPr>
              <w:t xml:space="preserve"> at school</w:t>
            </w:r>
            <w:r w:rsidR="00D7425A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 A, B, C; </w:t>
            </w:r>
            <w:r w:rsidRPr="00A9700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however</w:t>
            </w:r>
            <w:r>
              <w:rPr>
                <w:rFonts w:ascii="Arial" w:hAnsi="Arial" w:cs="Arial"/>
                <w:color w:val="000000" w:themeColor="text1"/>
              </w:rPr>
              <w:t>, the LEA can only report a total of 10</w:t>
            </w:r>
            <w:r w:rsidR="00D7425A">
              <w:rPr>
                <w:rFonts w:ascii="Arial" w:hAnsi="Arial" w:cs="Arial"/>
                <w:color w:val="000000" w:themeColor="text1"/>
              </w:rPr>
              <w:t xml:space="preserve"> AR days</w:t>
            </w:r>
            <w:r w:rsidR="00273FAD">
              <w:rPr>
                <w:rFonts w:ascii="Arial" w:hAnsi="Arial" w:cs="Arial"/>
                <w:color w:val="000000" w:themeColor="text1"/>
              </w:rPr>
              <w:t>, and will receive a CDD if 5 AR days are reported at each of the three schools because an LEA cannot report more than 10 AR days per student per LEA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  <w:p w14:paraId="0B9ED218" w14:textId="5CC83439" w:rsidR="006C4A1D" w:rsidRDefault="0057386E" w:rsidP="00705E7B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 is the LEA’s choice how the 10 AR days are attributed to </w:t>
            </w:r>
            <w:r w:rsidR="00A8514D">
              <w:rPr>
                <w:rFonts w:ascii="Arial" w:hAnsi="Arial" w:cs="Arial"/>
                <w:color w:val="000000" w:themeColor="text1"/>
              </w:rPr>
              <w:t xml:space="preserve">each </w:t>
            </w:r>
            <w:r>
              <w:rPr>
                <w:rFonts w:ascii="Arial" w:hAnsi="Arial" w:cs="Arial"/>
                <w:color w:val="000000" w:themeColor="text1"/>
              </w:rPr>
              <w:t>school</w:t>
            </w:r>
            <w:r w:rsidR="00273FAD">
              <w:rPr>
                <w:rFonts w:ascii="Arial" w:hAnsi="Arial" w:cs="Arial"/>
                <w:color w:val="000000" w:themeColor="text1"/>
              </w:rPr>
              <w:t>;</w:t>
            </w:r>
            <w:r w:rsidR="00A9700E">
              <w:rPr>
                <w:rFonts w:ascii="Arial" w:hAnsi="Arial" w:cs="Arial"/>
                <w:color w:val="000000" w:themeColor="text1"/>
              </w:rPr>
              <w:t xml:space="preserve"> for example</w:t>
            </w:r>
            <w:r w:rsidR="00273FAD">
              <w:rPr>
                <w:rFonts w:ascii="Arial" w:hAnsi="Arial" w:cs="Arial"/>
                <w:color w:val="000000" w:themeColor="text1"/>
              </w:rPr>
              <w:t>,</w:t>
            </w:r>
            <w:r w:rsidR="00A9700E">
              <w:rPr>
                <w:rFonts w:ascii="Arial" w:hAnsi="Arial" w:cs="Arial"/>
                <w:color w:val="000000" w:themeColor="text1"/>
              </w:rPr>
              <w:t xml:space="preserve"> LEA </w:t>
            </w:r>
            <w:r w:rsidR="00A8514D">
              <w:rPr>
                <w:rFonts w:ascii="Arial" w:hAnsi="Arial" w:cs="Arial"/>
                <w:color w:val="000000" w:themeColor="text1"/>
              </w:rPr>
              <w:t xml:space="preserve">A </w:t>
            </w:r>
            <w:r w:rsidR="00A9700E">
              <w:rPr>
                <w:rFonts w:ascii="Arial" w:hAnsi="Arial" w:cs="Arial"/>
                <w:color w:val="000000" w:themeColor="text1"/>
              </w:rPr>
              <w:t>may attribute 3 AR days to School A, 3 AR days to School B, 4 AR days to School C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  <w:p w14:paraId="66DC020D" w14:textId="07884E78" w:rsidR="00273FAD" w:rsidRDefault="00273FAD" w:rsidP="00705E7B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76" w:hanging="28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LEA </w:t>
            </w:r>
            <w:r w:rsidR="00663AE1">
              <w:rPr>
                <w:rFonts w:ascii="Arial" w:hAnsi="Arial" w:cs="Arial"/>
                <w:color w:val="000000" w:themeColor="text1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</w:rPr>
              <w:t>cannot report more than 5 AR days at any of the schools because the student only had 5 absences at each school</w:t>
            </w:r>
            <w:r w:rsidR="00D447E1">
              <w:rPr>
                <w:rFonts w:ascii="Arial" w:hAnsi="Arial" w:cs="Arial"/>
                <w:color w:val="000000" w:themeColor="text1"/>
              </w:rPr>
              <w:t>.</w:t>
            </w:r>
          </w:p>
          <w:p w14:paraId="7392942D" w14:textId="03845DF3" w:rsidR="00A9700E" w:rsidRPr="00A9700E" w:rsidRDefault="00A9700E" w:rsidP="2F60F37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934FF">
              <w:rPr>
                <w:rFonts w:ascii="Arial" w:hAnsi="Arial" w:cs="Arial"/>
                <w:i/>
                <w:iCs/>
                <w:color w:val="000000" w:themeColor="text1"/>
              </w:rPr>
              <w:t xml:space="preserve">Note: </w:t>
            </w:r>
            <w:r w:rsidR="003934FF" w:rsidRPr="003934FF">
              <w:rPr>
                <w:rFonts w:ascii="Arial" w:hAnsi="Arial" w:cs="Arial"/>
                <w:i/>
                <w:iCs/>
                <w:color w:val="000000" w:themeColor="text1"/>
              </w:rPr>
              <w:t>Student Information System (</w:t>
            </w:r>
            <w:r w:rsidR="004A5CD9" w:rsidRPr="2F60F375">
              <w:rPr>
                <w:rFonts w:ascii="Arial" w:hAnsi="Arial" w:cs="Arial"/>
                <w:i/>
                <w:iCs/>
                <w:color w:val="000000" w:themeColor="text1"/>
              </w:rPr>
              <w:t>SIS</w:t>
            </w:r>
            <w:r w:rsidR="003934FF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  <w:r w:rsidR="004A5CD9" w:rsidRPr="2F60F375">
              <w:rPr>
                <w:rFonts w:ascii="Arial" w:hAnsi="Arial" w:cs="Arial"/>
                <w:i/>
                <w:iCs/>
                <w:color w:val="000000" w:themeColor="text1"/>
              </w:rPr>
              <w:t xml:space="preserve"> vendors may </w:t>
            </w:r>
            <w:r w:rsidR="00A74F79" w:rsidRPr="2F60F375">
              <w:rPr>
                <w:rFonts w:ascii="Arial" w:hAnsi="Arial" w:cs="Arial"/>
                <w:i/>
                <w:iCs/>
                <w:color w:val="000000" w:themeColor="text1"/>
              </w:rPr>
              <w:t>have</w:t>
            </w:r>
            <w:r w:rsidR="004A5CD9" w:rsidRPr="2F60F375">
              <w:rPr>
                <w:rFonts w:ascii="Arial" w:hAnsi="Arial" w:cs="Arial"/>
                <w:i/>
                <w:iCs/>
                <w:color w:val="000000" w:themeColor="text1"/>
              </w:rPr>
              <w:t xml:space="preserve"> option</w:t>
            </w:r>
            <w:r w:rsidR="00EB4EAA" w:rsidRPr="2F60F375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4A5CD9" w:rsidRPr="2F60F375">
              <w:rPr>
                <w:rFonts w:ascii="Arial" w:hAnsi="Arial" w:cs="Arial"/>
                <w:i/>
                <w:iCs/>
                <w:color w:val="000000" w:themeColor="text1"/>
              </w:rPr>
              <w:t xml:space="preserve"> to automate how AR days are allocated to schools in this scenario. For example, they may automate by assigning AR days</w:t>
            </w:r>
            <w:r w:rsidR="70A091E6" w:rsidRPr="2F60F37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A5CD9" w:rsidRPr="2F60F375">
              <w:rPr>
                <w:rFonts w:ascii="Arial" w:hAnsi="Arial" w:cs="Arial"/>
                <w:i/>
                <w:iCs/>
                <w:color w:val="000000" w:themeColor="text1"/>
              </w:rPr>
              <w:t>t</w:t>
            </w:r>
            <w:r w:rsidR="00EB4EAA" w:rsidRPr="2F60F375">
              <w:rPr>
                <w:rFonts w:ascii="Arial" w:hAnsi="Arial" w:cs="Arial"/>
                <w:i/>
                <w:iCs/>
                <w:color w:val="000000" w:themeColor="text1"/>
              </w:rPr>
              <w:t>o schools where students were first enrolled,</w:t>
            </w:r>
            <w:r w:rsidR="1697544B" w:rsidRPr="2F60F37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EB4EAA" w:rsidRPr="2F60F375">
              <w:rPr>
                <w:rFonts w:ascii="Arial" w:hAnsi="Arial" w:cs="Arial"/>
                <w:i/>
                <w:iCs/>
                <w:color w:val="000000" w:themeColor="text1"/>
              </w:rPr>
              <w:t xml:space="preserve">and then to schools where students were enrolled next. Therefore, </w:t>
            </w:r>
            <w:r w:rsidRPr="2F60F375">
              <w:rPr>
                <w:rFonts w:ascii="Arial" w:hAnsi="Arial" w:cs="Arial"/>
                <w:i/>
                <w:iCs/>
                <w:color w:val="000000" w:themeColor="text1"/>
              </w:rPr>
              <w:t>LEAs may want to discuss this issue with their SIS</w:t>
            </w:r>
            <w:r w:rsidR="00D8548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</w:tr>
    </w:tbl>
    <w:p w14:paraId="51DA5B4F" w14:textId="77777777" w:rsidR="00B12BD4" w:rsidRPr="00B12BD4" w:rsidRDefault="00B12BD4" w:rsidP="00B12BD4">
      <w:pPr>
        <w:pStyle w:val="Default"/>
        <w:rPr>
          <w:rFonts w:ascii="Arial" w:hAnsi="Arial" w:cs="Arial"/>
        </w:rPr>
      </w:pPr>
    </w:p>
    <w:p w14:paraId="1D7CE8C3" w14:textId="725165F2" w:rsidR="0057386E" w:rsidRDefault="0057386E" w:rsidP="007A00C3">
      <w:pPr>
        <w:pStyle w:val="Heading2"/>
        <w:spacing w:before="0"/>
      </w:pPr>
      <w:r>
        <w:t>Expanded Learning Programs</w:t>
      </w:r>
    </w:p>
    <w:p w14:paraId="6E82ACA0" w14:textId="10AD7319" w:rsidR="00CD3DB7" w:rsidRDefault="5DBD21BF" w:rsidP="007A00C3">
      <w:r>
        <w:t xml:space="preserve">Assembly Bill (AB) 1113 (Chapter 1003, Statutes of 2024) cites research that </w:t>
      </w:r>
      <w:r w:rsidR="27D34863">
        <w:t xml:space="preserve">finds students </w:t>
      </w:r>
      <w:r>
        <w:t xml:space="preserve">participating in afterschool programs </w:t>
      </w:r>
      <w:r w:rsidR="00854D41">
        <w:t>improve</w:t>
      </w:r>
      <w:r w:rsidR="27D34863">
        <w:t xml:space="preserve"> their</w:t>
      </w:r>
      <w:r>
        <w:t xml:space="preserve"> </w:t>
      </w:r>
      <w:r w:rsidR="238C9CE1">
        <w:t>outcomes and</w:t>
      </w:r>
      <w:r>
        <w:t xml:space="preserve"> describes the state’s investment</w:t>
      </w:r>
      <w:r w:rsidDel="00D3180C">
        <w:t xml:space="preserve"> </w:t>
      </w:r>
      <w:r>
        <w:t>and goal of expanding universal access to such programs</w:t>
      </w:r>
      <w:r w:rsidR="27D34863">
        <w:t xml:space="preserve"> to</w:t>
      </w:r>
      <w:r>
        <w:t xml:space="preserve"> all school-age children</w:t>
      </w:r>
      <w:r w:rsidR="27D34863">
        <w:t>/youth</w:t>
      </w:r>
      <w:r>
        <w:t xml:space="preserve"> in the state. To help assess progress </w:t>
      </w:r>
      <w:r w:rsidR="00854D41">
        <w:t>toward</w:t>
      </w:r>
      <w:r>
        <w:t xml:space="preserve"> this goal, AB 1113 requires the CDE to collect in CALPADS, beginning in the 2025</w:t>
      </w:r>
      <w:r w:rsidRPr="73107A89">
        <w:rPr>
          <w:rFonts w:cs="Arial"/>
        </w:rPr>
        <w:t>−</w:t>
      </w:r>
      <w:r>
        <w:t xml:space="preserve">26 </w:t>
      </w:r>
      <w:r w:rsidR="281CE426">
        <w:t>academic year</w:t>
      </w:r>
      <w:r>
        <w:t>,</w:t>
      </w:r>
      <w:r w:rsidR="27D34863">
        <w:t xml:space="preserve"> annual </w:t>
      </w:r>
      <w:r>
        <w:t>pupil enroll</w:t>
      </w:r>
      <w:r w:rsidR="27D34863">
        <w:t xml:space="preserve">ment </w:t>
      </w:r>
      <w:r>
        <w:t>in</w:t>
      </w:r>
      <w:r w:rsidR="27D34863">
        <w:t xml:space="preserve"> any one of</w:t>
      </w:r>
      <w:r>
        <w:t xml:space="preserve"> the following</w:t>
      </w:r>
      <w:r w:rsidR="27D34863">
        <w:t xml:space="preserve"> </w:t>
      </w:r>
      <w:r>
        <w:t>expanded learning programs:</w:t>
      </w:r>
    </w:p>
    <w:p w14:paraId="781A8A74" w14:textId="3C6D8EB6" w:rsidR="0057386E" w:rsidRDefault="0057386E" w:rsidP="007A00C3">
      <w:pPr>
        <w:pStyle w:val="ListParagraph"/>
        <w:numPr>
          <w:ilvl w:val="0"/>
          <w:numId w:val="4"/>
        </w:numPr>
        <w:ind w:left="648" w:hanging="288"/>
        <w:contextualSpacing w:val="0"/>
      </w:pPr>
      <w:r>
        <w:t>Expanded Learning Opportunities Program (ELO-P)</w:t>
      </w:r>
    </w:p>
    <w:p w14:paraId="5398A802" w14:textId="5D592CB8" w:rsidR="0057386E" w:rsidRDefault="0057386E" w:rsidP="007A00C3">
      <w:pPr>
        <w:pStyle w:val="ListParagraph"/>
        <w:numPr>
          <w:ilvl w:val="0"/>
          <w:numId w:val="2"/>
        </w:numPr>
        <w:ind w:left="648" w:hanging="288"/>
        <w:contextualSpacing w:val="0"/>
      </w:pPr>
      <w:r>
        <w:t>2</w:t>
      </w:r>
      <w:r w:rsidR="00373CF7">
        <w:t xml:space="preserve">1st </w:t>
      </w:r>
      <w:r>
        <w:t>Century Community Learning Centers (CCLC), which includes programs serving elementary and middle/junior high school students, and the After School Safety and Enrichment for Teens (ASSETS) program</w:t>
      </w:r>
    </w:p>
    <w:p w14:paraId="22722640" w14:textId="77777777" w:rsidR="0057386E" w:rsidRPr="00780606" w:rsidRDefault="0057386E" w:rsidP="007A00C3">
      <w:pPr>
        <w:pStyle w:val="ListParagraph"/>
        <w:numPr>
          <w:ilvl w:val="0"/>
          <w:numId w:val="2"/>
        </w:numPr>
        <w:ind w:left="648" w:hanging="288"/>
        <w:contextualSpacing w:val="0"/>
      </w:pPr>
      <w:r>
        <w:t>The After School Education and Safety (ASES) program</w:t>
      </w:r>
    </w:p>
    <w:p w14:paraId="10987E32" w14:textId="6C1C46F8" w:rsidR="004F0712" w:rsidRDefault="007D72F3" w:rsidP="007D72F3">
      <w:pPr>
        <w:pStyle w:val="Heading3"/>
      </w:pPr>
      <w:r>
        <w:t>Expanded Learning Program Data Submitted to CALPADS</w:t>
      </w:r>
    </w:p>
    <w:p w14:paraId="404155A9" w14:textId="29A45A73" w:rsidR="0049751B" w:rsidRDefault="27D34863" w:rsidP="00854D41">
      <w:r>
        <w:t xml:space="preserve">Currently, </w:t>
      </w:r>
      <w:r w:rsidR="349A8081">
        <w:t xml:space="preserve">LEAs submit </w:t>
      </w:r>
      <w:r w:rsidR="00F2569C">
        <w:t>student participation</w:t>
      </w:r>
      <w:r w:rsidR="349A8081" w:rsidDel="00301C10">
        <w:t xml:space="preserve"> </w:t>
      </w:r>
      <w:r w:rsidR="4B1E77B7">
        <w:t xml:space="preserve">or eligibility for </w:t>
      </w:r>
      <w:r w:rsidR="349A8081">
        <w:t xml:space="preserve">various programs </w:t>
      </w:r>
      <w:r w:rsidR="3A13DD09">
        <w:t>during their</w:t>
      </w:r>
      <w:r w:rsidR="349A8081">
        <w:t xml:space="preserve"> </w:t>
      </w:r>
      <w:r w:rsidR="3A13DD09">
        <w:t>enrollment</w:t>
      </w:r>
      <w:r w:rsidR="349A8081">
        <w:t xml:space="preserve"> at </w:t>
      </w:r>
      <w:r w:rsidR="3A13DD09">
        <w:t xml:space="preserve">a </w:t>
      </w:r>
      <w:r w:rsidR="349A8081">
        <w:t>school</w:t>
      </w:r>
      <w:r w:rsidR="00301C10">
        <w:t xml:space="preserve"> through the Student Program (SPRG) file</w:t>
      </w:r>
      <w:r w:rsidR="349A8081">
        <w:t xml:space="preserve">. </w:t>
      </w:r>
      <w:r w:rsidR="02362A6C">
        <w:t>However, s</w:t>
      </w:r>
      <w:r w:rsidR="4B1E77B7">
        <w:t xml:space="preserve">tudents may attend </w:t>
      </w:r>
      <w:r w:rsidR="349A8081">
        <w:t xml:space="preserve">Expanded Learning Programs (ELPs) </w:t>
      </w:r>
      <w:r w:rsidR="4B1E77B7">
        <w:t xml:space="preserve">that are not located at the school </w:t>
      </w:r>
      <w:r w:rsidR="02362A6C">
        <w:t>where they are enrolled</w:t>
      </w:r>
      <w:r w:rsidR="4B1E77B7">
        <w:t xml:space="preserve">, or </w:t>
      </w:r>
      <w:r w:rsidR="02362A6C">
        <w:t xml:space="preserve">they may attend </w:t>
      </w:r>
      <w:r w:rsidR="4B1E77B7">
        <w:t>at times (e.g.</w:t>
      </w:r>
      <w:r w:rsidR="2FA1939E">
        <w:t>,</w:t>
      </w:r>
      <w:r w:rsidR="4B1E77B7">
        <w:t xml:space="preserve"> before the school year begins or after it ends) when they are not enrolled in a school. These characteristics</w:t>
      </w:r>
      <w:r w:rsidR="349A8081">
        <w:t xml:space="preserve"> </w:t>
      </w:r>
      <w:r w:rsidR="68EEA393">
        <w:t>present data collection challenges</w:t>
      </w:r>
      <w:r w:rsidR="157237C0">
        <w:t xml:space="preserve"> for ELP Prog</w:t>
      </w:r>
      <w:r w:rsidR="3ED9E1DF">
        <w:t>r</w:t>
      </w:r>
      <w:r w:rsidR="157237C0">
        <w:t xml:space="preserve">ams </w:t>
      </w:r>
      <w:r w:rsidR="1DDEFCD7">
        <w:t>and</w:t>
      </w:r>
      <w:r w:rsidR="68DBDB3F">
        <w:t xml:space="preserve"> the school-based SPRG files.</w:t>
      </w:r>
      <w:r w:rsidR="68EEA393">
        <w:t xml:space="preserve"> </w:t>
      </w:r>
    </w:p>
    <w:p w14:paraId="10B8978A" w14:textId="70CD25C8" w:rsidR="00693BF2" w:rsidRPr="00693BF2" w:rsidRDefault="349A8081" w:rsidP="00854D41">
      <w:r>
        <w:t xml:space="preserve">Since the </w:t>
      </w:r>
      <w:r w:rsidR="4B1E77B7">
        <w:t>purpose of</w:t>
      </w:r>
      <w:r>
        <w:t xml:space="preserve"> collecting this data is </w:t>
      </w:r>
      <w:r w:rsidR="4B1E77B7">
        <w:t xml:space="preserve">to understand overall </w:t>
      </w:r>
      <w:r w:rsidR="3A13DD09">
        <w:t xml:space="preserve">enrollment and </w:t>
      </w:r>
      <w:r w:rsidR="4F99BF54">
        <w:t>attendance</w:t>
      </w:r>
      <w:r w:rsidR="4B1E77B7">
        <w:t xml:space="preserve"> </w:t>
      </w:r>
      <w:r>
        <w:t xml:space="preserve">in ELPs, </w:t>
      </w:r>
      <w:r w:rsidR="3A13DD09">
        <w:t xml:space="preserve">and funding for ELO-P is provided at the LEA level, </w:t>
      </w:r>
      <w:r w:rsidR="4B1E77B7">
        <w:t xml:space="preserve">this data will be </w:t>
      </w:r>
      <w:r w:rsidR="0E7176AE">
        <w:t xml:space="preserve">a student-level </w:t>
      </w:r>
      <w:r w:rsidR="0049751B">
        <w:t>collect</w:t>
      </w:r>
      <w:r w:rsidR="5CA2EB38">
        <w:t xml:space="preserve">ion </w:t>
      </w:r>
      <w:r w:rsidR="4B1E77B7">
        <w:t xml:space="preserve">at the </w:t>
      </w:r>
      <w:r w:rsidR="4B1E77B7" w:rsidRPr="73107A89">
        <w:rPr>
          <w:i/>
          <w:iCs/>
        </w:rPr>
        <w:t>LEA level</w:t>
      </w:r>
      <w:r w:rsidR="4B1E77B7">
        <w:t xml:space="preserve"> and not at the school level. </w:t>
      </w:r>
      <w:r w:rsidR="2EF9B3A6">
        <w:t>This means when submitting this data, LEAs do not have to specify students’ school of enrollment.</w:t>
      </w:r>
      <w:r w:rsidR="3966BCEC">
        <w:t xml:space="preserve"> </w:t>
      </w:r>
      <w:r w:rsidR="2EF9B3A6">
        <w:t>Therefore, the data will not be collected on the SPRG file and will be collected</w:t>
      </w:r>
      <w:r w:rsidR="4B1E77B7">
        <w:t xml:space="preserve"> through a </w:t>
      </w:r>
      <w:r w:rsidR="5DBD21BF">
        <w:t xml:space="preserve">new </w:t>
      </w:r>
      <w:r>
        <w:t xml:space="preserve">LEA-level file </w:t>
      </w:r>
      <w:r w:rsidR="792A9AF3">
        <w:t>named</w:t>
      </w:r>
      <w:r>
        <w:t xml:space="preserve"> the </w:t>
      </w:r>
      <w:r w:rsidR="5DBD21BF">
        <w:t>Local Educational Agency Program (LEAP) file</w:t>
      </w:r>
      <w:r>
        <w:t>. In anticipation that the LEAP file may better fit the collection of other program data</w:t>
      </w:r>
      <w:r w:rsidR="4F99BF54">
        <w:t xml:space="preserve"> in the future</w:t>
      </w:r>
      <w:r>
        <w:t>, the name of the file is generic and not specific to the collection of expanded learning program data.</w:t>
      </w:r>
      <w:r w:rsidR="231FD601">
        <w:t xml:space="preserve"> </w:t>
      </w:r>
    </w:p>
    <w:p w14:paraId="09305024" w14:textId="673FAC0F" w:rsidR="00BF4B9C" w:rsidRPr="00BF4B9C" w:rsidRDefault="00BF4B9C" w:rsidP="00A6635E">
      <w:pPr>
        <w:pStyle w:val="Heading3"/>
      </w:pPr>
      <w:r w:rsidRPr="00BF4B9C">
        <w:t>New LEA Program file</w:t>
      </w:r>
    </w:p>
    <w:p w14:paraId="72830C92" w14:textId="1C82497C" w:rsidR="00642D66" w:rsidRDefault="118D8F1C" w:rsidP="73107A89">
      <w:r>
        <w:t>The LEAP file include</w:t>
      </w:r>
      <w:r w:rsidR="43924BCA">
        <w:t xml:space="preserve">s </w:t>
      </w:r>
      <w:r w:rsidR="38832A2E">
        <w:t>standard CALPADS file fields</w:t>
      </w:r>
      <w:r>
        <w:t xml:space="preserve"> (</w:t>
      </w:r>
      <w:r w:rsidR="38832A2E">
        <w:t xml:space="preserve">Reporting LEA, </w:t>
      </w:r>
      <w:r w:rsidR="20C1BAF3">
        <w:t>Academic Year</w:t>
      </w:r>
      <w:r w:rsidR="38832A2E">
        <w:t xml:space="preserve"> I</w:t>
      </w:r>
      <w:r w:rsidR="00271156">
        <w:t>dentifier [ID]</w:t>
      </w:r>
      <w:r w:rsidR="38832A2E">
        <w:t xml:space="preserve">, </w:t>
      </w:r>
      <w:r w:rsidR="00271156">
        <w:t>Statewide Student Identifier [</w:t>
      </w:r>
      <w:r w:rsidR="38832A2E">
        <w:t>SSID</w:t>
      </w:r>
      <w:r w:rsidR="00271156">
        <w:t>]</w:t>
      </w:r>
      <w:r w:rsidR="38832A2E">
        <w:t>, Local Student ID</w:t>
      </w:r>
      <w:r>
        <w:t>), and</w:t>
      </w:r>
      <w:r w:rsidR="10A783F2">
        <w:t xml:space="preserve"> (1) one generic</w:t>
      </w:r>
      <w:r w:rsidR="13C06EA9">
        <w:t xml:space="preserve"> </w:t>
      </w:r>
      <w:r w:rsidR="2356415B">
        <w:t>field</w:t>
      </w:r>
      <w:r w:rsidR="13C06EA9">
        <w:t xml:space="preserve"> </w:t>
      </w:r>
      <w:r w:rsidR="4A568E6F">
        <w:t>that</w:t>
      </w:r>
      <w:r w:rsidR="10A783F2">
        <w:t xml:space="preserve"> LEAs will populate with the specific LEA program code, 194 – </w:t>
      </w:r>
      <w:r w:rsidR="10A783F2" w:rsidRPr="73107A89">
        <w:rPr>
          <w:i/>
          <w:iCs/>
        </w:rPr>
        <w:t>E</w:t>
      </w:r>
      <w:r w:rsidR="13C06EA9" w:rsidRPr="73107A89">
        <w:rPr>
          <w:i/>
          <w:iCs/>
        </w:rPr>
        <w:t>xpanded Learning Programs</w:t>
      </w:r>
      <w:r w:rsidR="10A783F2">
        <w:t xml:space="preserve">, and (2) one field specific to ELP – </w:t>
      </w:r>
      <w:r w:rsidR="10A783F2" w:rsidRPr="73107A89">
        <w:rPr>
          <w:i/>
          <w:iCs/>
        </w:rPr>
        <w:t>Expanded Learning Program Days.</w:t>
      </w:r>
      <w:r w:rsidR="10A783F2">
        <w:t xml:space="preserve"> </w:t>
      </w:r>
      <w:r w:rsidR="33647AEA">
        <w:t>The</w:t>
      </w:r>
      <w:r w:rsidR="10A783F2">
        <w:t>se two</w:t>
      </w:r>
      <w:r w:rsidR="33647AEA">
        <w:t xml:space="preserve"> fields are described in Table </w:t>
      </w:r>
      <w:r w:rsidR="22181F73">
        <w:t>5</w:t>
      </w:r>
      <w:r w:rsidR="33647AEA">
        <w:t>.</w:t>
      </w:r>
    </w:p>
    <w:p w14:paraId="4F7E7232" w14:textId="5D21BE01" w:rsidR="001E7968" w:rsidRPr="00BE6D91" w:rsidRDefault="00BE6D91" w:rsidP="00A6635E">
      <w:pPr>
        <w:pStyle w:val="Heading3"/>
        <w:jc w:val="center"/>
      </w:pPr>
      <w:r w:rsidRPr="00BE6D91">
        <w:t xml:space="preserve">Table </w:t>
      </w:r>
      <w:r w:rsidR="009A2F84">
        <w:t>5</w:t>
      </w:r>
      <w:r w:rsidRPr="00BE6D91">
        <w:t>: LEA Program File Fields for Expanded Learning Programs</w:t>
      </w:r>
    </w:p>
    <w:tbl>
      <w:tblPr>
        <w:tblStyle w:val="TableGrid"/>
        <w:tblW w:w="9350" w:type="dxa"/>
        <w:tblLook w:val="04A0" w:firstRow="1" w:lastRow="0" w:firstColumn="1" w:lastColumn="0" w:noHBand="0" w:noVBand="1"/>
        <w:tblDescription w:val="Table 5: LEA Program File Fields for Expanded Learning Programs"/>
      </w:tblPr>
      <w:tblGrid>
        <w:gridCol w:w="1243"/>
        <w:gridCol w:w="1512"/>
        <w:gridCol w:w="3472"/>
        <w:gridCol w:w="1425"/>
        <w:gridCol w:w="1698"/>
      </w:tblGrid>
      <w:tr w:rsidR="00BE6D91" w14:paraId="4306B080" w14:textId="77777777" w:rsidTr="00D855B4">
        <w:trPr>
          <w:cantSplit/>
          <w:tblHeader/>
        </w:trPr>
        <w:tc>
          <w:tcPr>
            <w:tcW w:w="1243" w:type="dxa"/>
            <w:shd w:val="clear" w:color="auto" w:fill="D9D9D9" w:themeFill="background1" w:themeFillShade="D9"/>
          </w:tcPr>
          <w:p w14:paraId="45F897FF" w14:textId="631DDEB1" w:rsidR="001E7968" w:rsidRPr="001E7968" w:rsidRDefault="001E7968" w:rsidP="001E7968">
            <w:pPr>
              <w:spacing w:before="120" w:after="120"/>
              <w:jc w:val="center"/>
              <w:rPr>
                <w:b/>
                <w:bCs/>
              </w:rPr>
            </w:pPr>
            <w:r w:rsidRPr="001E7968">
              <w:rPr>
                <w:b/>
                <w:bCs/>
              </w:rPr>
              <w:t>Field #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CEBFECE" w14:textId="4E380EFD" w:rsidR="001E7968" w:rsidRPr="001E7968" w:rsidRDefault="001E7968" w:rsidP="001E7968">
            <w:pPr>
              <w:spacing w:before="120" w:after="120"/>
              <w:jc w:val="center"/>
              <w:rPr>
                <w:b/>
                <w:bCs/>
              </w:rPr>
            </w:pPr>
            <w:r w:rsidRPr="001E7968">
              <w:rPr>
                <w:b/>
                <w:bCs/>
              </w:rPr>
              <w:t>Public Name</w:t>
            </w:r>
          </w:p>
        </w:tc>
        <w:tc>
          <w:tcPr>
            <w:tcW w:w="3472" w:type="dxa"/>
            <w:shd w:val="clear" w:color="auto" w:fill="D9D9D9" w:themeFill="background1" w:themeFillShade="D9"/>
          </w:tcPr>
          <w:p w14:paraId="349B17A1" w14:textId="1CBC5B18" w:rsidR="001E7968" w:rsidRPr="001E7968" w:rsidRDefault="001E7968" w:rsidP="001E7968">
            <w:pPr>
              <w:spacing w:before="120" w:after="120"/>
              <w:jc w:val="center"/>
              <w:rPr>
                <w:b/>
                <w:bCs/>
              </w:rPr>
            </w:pPr>
            <w:r w:rsidRPr="001E7968">
              <w:rPr>
                <w:b/>
                <w:bCs/>
              </w:rPr>
              <w:t>Definition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3CE63974" w14:textId="1D29C5E8" w:rsidR="001E7968" w:rsidRPr="001E7968" w:rsidRDefault="001E7968" w:rsidP="001E7968">
            <w:pPr>
              <w:spacing w:before="120" w:after="120"/>
              <w:jc w:val="center"/>
              <w:rPr>
                <w:b/>
                <w:bCs/>
              </w:rPr>
            </w:pPr>
            <w:r w:rsidRPr="001E7968">
              <w:rPr>
                <w:b/>
                <w:bCs/>
              </w:rPr>
              <w:t>Code Set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6736F94B" w14:textId="10F14A79" w:rsidR="001E7968" w:rsidRPr="001E7968" w:rsidRDefault="00BE6D91" w:rsidP="001E796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E6D91" w14:paraId="0567B1AB" w14:textId="77777777" w:rsidTr="00D855B4">
        <w:trPr>
          <w:cantSplit/>
        </w:trPr>
        <w:tc>
          <w:tcPr>
            <w:tcW w:w="1243" w:type="dxa"/>
          </w:tcPr>
          <w:p w14:paraId="72ADFACF" w14:textId="010FE9E1" w:rsidR="001E7968" w:rsidRDefault="00E775A0" w:rsidP="00E775A0">
            <w:pPr>
              <w:spacing w:before="120" w:after="120"/>
              <w:jc w:val="center"/>
            </w:pPr>
            <w:r>
              <w:t>26.06</w:t>
            </w:r>
          </w:p>
        </w:tc>
        <w:tc>
          <w:tcPr>
            <w:tcW w:w="1512" w:type="dxa"/>
          </w:tcPr>
          <w:p w14:paraId="177BCF03" w14:textId="3CBA40A2" w:rsidR="001E7968" w:rsidRDefault="001E7968" w:rsidP="001E7968">
            <w:pPr>
              <w:spacing w:before="120" w:after="120"/>
            </w:pPr>
            <w:r>
              <w:t>LEA Education Program Code</w:t>
            </w:r>
          </w:p>
        </w:tc>
        <w:tc>
          <w:tcPr>
            <w:tcW w:w="3472" w:type="dxa"/>
          </w:tcPr>
          <w:p w14:paraId="03C16AA7" w14:textId="535B5C0E" w:rsidR="001E7968" w:rsidRDefault="001E7968" w:rsidP="001E7968">
            <w:pPr>
              <w:spacing w:before="120" w:after="120"/>
            </w:pPr>
            <w:r>
              <w:t>A coded value for an Education Program. An Education Program represents a set of interdependent or interrelated activities and procedures designed to accomplish a predetermined goal/objective or set of goals/objectives</w:t>
            </w:r>
          </w:p>
        </w:tc>
        <w:tc>
          <w:tcPr>
            <w:tcW w:w="1425" w:type="dxa"/>
          </w:tcPr>
          <w:p w14:paraId="2E2543DD" w14:textId="1B97988A" w:rsidR="001E7968" w:rsidRDefault="00BE6D91" w:rsidP="001E7968">
            <w:pPr>
              <w:spacing w:before="120" w:after="120"/>
            </w:pPr>
            <w:r>
              <w:t xml:space="preserve">See </w:t>
            </w:r>
            <w:r w:rsidR="00E775A0">
              <w:t xml:space="preserve">LEA </w:t>
            </w:r>
            <w:r>
              <w:t>Education Program Code S</w:t>
            </w:r>
            <w:r w:rsidR="00E775A0">
              <w:t>et</w:t>
            </w:r>
          </w:p>
        </w:tc>
        <w:tc>
          <w:tcPr>
            <w:tcW w:w="1698" w:type="dxa"/>
          </w:tcPr>
          <w:p w14:paraId="2204A64B" w14:textId="77777777" w:rsidR="001E7968" w:rsidRDefault="007E4118" w:rsidP="001E7968">
            <w:pPr>
              <w:spacing w:before="120" w:after="120"/>
            </w:pPr>
            <w:r>
              <w:t xml:space="preserve">LEAs will populate this field with </w:t>
            </w:r>
            <w:r w:rsidR="00BE6D91">
              <w:t xml:space="preserve">Code 194 – </w:t>
            </w:r>
            <w:r w:rsidR="00BE6D91" w:rsidRPr="007E4118">
              <w:rPr>
                <w:i/>
                <w:iCs/>
              </w:rPr>
              <w:t>Expanded Learning Program</w:t>
            </w:r>
            <w:r w:rsidR="00BE6D91">
              <w:t xml:space="preserve"> </w:t>
            </w:r>
          </w:p>
          <w:p w14:paraId="66A93BCA" w14:textId="597CC0FE" w:rsidR="00A15009" w:rsidRDefault="00A15009" w:rsidP="001E7968">
            <w:pPr>
              <w:spacing w:before="120" w:after="120"/>
            </w:pPr>
          </w:p>
        </w:tc>
      </w:tr>
      <w:tr w:rsidR="00BE6D91" w14:paraId="236AD4CA" w14:textId="77777777" w:rsidTr="00D855B4">
        <w:trPr>
          <w:cantSplit/>
        </w:trPr>
        <w:tc>
          <w:tcPr>
            <w:tcW w:w="1243" w:type="dxa"/>
          </w:tcPr>
          <w:p w14:paraId="797B9AE1" w14:textId="78DAC297" w:rsidR="001E7968" w:rsidRDefault="00A15009" w:rsidP="00A15009">
            <w:pPr>
              <w:spacing w:before="120" w:after="120"/>
              <w:jc w:val="center"/>
            </w:pPr>
            <w:r>
              <w:t>26.07</w:t>
            </w:r>
          </w:p>
        </w:tc>
        <w:tc>
          <w:tcPr>
            <w:tcW w:w="1512" w:type="dxa"/>
          </w:tcPr>
          <w:p w14:paraId="15F198B6" w14:textId="73E96373" w:rsidR="001E7968" w:rsidRDefault="00BE6D91" w:rsidP="001E7968">
            <w:pPr>
              <w:spacing w:before="120" w:after="120"/>
            </w:pPr>
            <w:r>
              <w:t>Expanded Learning Program Days</w:t>
            </w:r>
          </w:p>
        </w:tc>
        <w:tc>
          <w:tcPr>
            <w:tcW w:w="3472" w:type="dxa"/>
          </w:tcPr>
          <w:p w14:paraId="707C320A" w14:textId="0A20B43D" w:rsidR="001E7968" w:rsidRDefault="00BE6D91" w:rsidP="001E7968">
            <w:pPr>
              <w:spacing w:before="120" w:after="120"/>
            </w:pPr>
            <w:r>
              <w:t xml:space="preserve">The number of days the student </w:t>
            </w:r>
            <w:r w:rsidR="00A15009">
              <w:t>attended</w:t>
            </w:r>
            <w:r>
              <w:t xml:space="preserve"> one or more expanded learning programs for the Academic Year which may be zero if the student enrolled in the program but did not attend</w:t>
            </w:r>
          </w:p>
        </w:tc>
        <w:tc>
          <w:tcPr>
            <w:tcW w:w="1425" w:type="dxa"/>
          </w:tcPr>
          <w:p w14:paraId="6798A51D" w14:textId="44E239B3" w:rsidR="001E7968" w:rsidRDefault="00A15009" w:rsidP="001E7968">
            <w:pPr>
              <w:spacing w:before="120" w:after="120"/>
            </w:pPr>
            <w:r>
              <w:t>N/A</w:t>
            </w:r>
          </w:p>
        </w:tc>
        <w:tc>
          <w:tcPr>
            <w:tcW w:w="1698" w:type="dxa"/>
          </w:tcPr>
          <w:p w14:paraId="6603308F" w14:textId="5035178C" w:rsidR="001E7968" w:rsidRDefault="00BE6D91" w:rsidP="001E7968">
            <w:pPr>
              <w:spacing w:before="120" w:after="120"/>
            </w:pPr>
            <w:r>
              <w:t xml:space="preserve">This field is required if </w:t>
            </w:r>
            <w:r w:rsidR="00A15009">
              <w:t xml:space="preserve">LEA </w:t>
            </w:r>
            <w:r>
              <w:t>Education Program Code = 194</w:t>
            </w:r>
          </w:p>
        </w:tc>
      </w:tr>
    </w:tbl>
    <w:p w14:paraId="22DAFB8D" w14:textId="7230CAFD" w:rsidR="53ADC4BC" w:rsidRDefault="53ADC4BC" w:rsidP="53ADC4BC">
      <w:pPr>
        <w:spacing w:before="120" w:after="120"/>
        <w:rPr>
          <w:b/>
          <w:bCs/>
        </w:rPr>
      </w:pPr>
    </w:p>
    <w:p w14:paraId="1EF4F6FF" w14:textId="49C22B77" w:rsidR="00693BF2" w:rsidRPr="00693BF2" w:rsidRDefault="4F99BF54" w:rsidP="005E649D">
      <w:r w:rsidRPr="73107A89">
        <w:rPr>
          <w:b/>
          <w:bCs/>
        </w:rPr>
        <w:t>Field 26.06 – LEA Education Program Code:</w:t>
      </w:r>
      <w:r>
        <w:t xml:space="preserve"> Populate with the Education Program Code 194 – </w:t>
      </w:r>
      <w:r w:rsidRPr="73107A89">
        <w:rPr>
          <w:i/>
          <w:iCs/>
        </w:rPr>
        <w:t xml:space="preserve">ELP – Expanded Learning Programs, </w:t>
      </w:r>
      <w:r>
        <w:t>defined as:</w:t>
      </w:r>
    </w:p>
    <w:p w14:paraId="13C01489" w14:textId="0067CA43" w:rsidR="00693BF2" w:rsidRPr="00693BF2" w:rsidRDefault="4F99BF54" w:rsidP="005E649D">
      <w:pPr>
        <w:ind w:left="720"/>
        <w:rPr>
          <w:i/>
          <w:iCs/>
        </w:rPr>
      </w:pPr>
      <w:r w:rsidRPr="2B681F4B">
        <w:rPr>
          <w:i/>
          <w:iCs/>
        </w:rPr>
        <w:t>Expanded learning programs include the Expanded Learning Opportunities Program (ELO-P), the After School Education and Safety (ASES) program, and the 2</w:t>
      </w:r>
      <w:r w:rsidR="00F00FDD">
        <w:rPr>
          <w:i/>
          <w:iCs/>
        </w:rPr>
        <w:t xml:space="preserve">1st </w:t>
      </w:r>
      <w:r w:rsidRPr="2B681F4B">
        <w:rPr>
          <w:i/>
          <w:iCs/>
        </w:rPr>
        <w:t>Century Community Learning Centers (CCLC) programs</w:t>
      </w:r>
      <w:r w:rsidR="0C1584EE" w:rsidRPr="2B681F4B">
        <w:rPr>
          <w:i/>
          <w:iCs/>
        </w:rPr>
        <w:t>,</w:t>
      </w:r>
      <w:r w:rsidRPr="2B681F4B">
        <w:rPr>
          <w:i/>
          <w:iCs/>
        </w:rPr>
        <w:t xml:space="preserve"> which include programs for elementary and middle/junior high school students, and the After School Safety and Enrichment for Teens (ASSETS) program.</w:t>
      </w:r>
    </w:p>
    <w:p w14:paraId="2C1827F5" w14:textId="1F9AF825" w:rsidR="00693BF2" w:rsidRPr="00693BF2" w:rsidRDefault="00693BF2" w:rsidP="005E649D">
      <w:pPr>
        <w:ind w:left="720"/>
        <w:rPr>
          <w:i/>
          <w:iCs/>
        </w:rPr>
      </w:pPr>
      <w:r w:rsidRPr="2B681F4B">
        <w:rPr>
          <w:i/>
          <w:iCs/>
        </w:rPr>
        <w:t>An “enrolled student” means any student whose parents/guardians have signed an expanded learning program registration form. If that form is on file, that student should be considered enrolled in the expanded learning program.</w:t>
      </w:r>
    </w:p>
    <w:p w14:paraId="5D1845B0" w14:textId="22515246" w:rsidR="53ADC4BC" w:rsidRPr="005E649D" w:rsidRDefault="4F99BF54" w:rsidP="005E649D">
      <w:pPr>
        <w:pStyle w:val="ListParagraph"/>
        <w:ind w:left="0"/>
        <w:contextualSpacing w:val="0"/>
        <w:rPr>
          <w:i/>
          <w:iCs/>
        </w:rPr>
      </w:pPr>
      <w:r>
        <w:t>This field must be populated for any student that enrolled in an ELP by submitting a signed registration form</w:t>
      </w:r>
      <w:r w:rsidR="78C03B65">
        <w:t>,</w:t>
      </w:r>
      <w:r>
        <w:t xml:space="preserve"> and the form is on file. LEAs must submit any student enrolled in an ELP regardless of whether the student actually participated in or attended an ELP</w:t>
      </w:r>
      <w:r w:rsidRPr="73107A89">
        <w:rPr>
          <w:i/>
          <w:iCs/>
        </w:rPr>
        <w:t>.</w:t>
      </w:r>
    </w:p>
    <w:p w14:paraId="6B2659D0" w14:textId="2168E88E" w:rsidR="003D3236" w:rsidRPr="003D3236" w:rsidRDefault="240606EC" w:rsidP="003D3236">
      <w:pPr>
        <w:pStyle w:val="ListParagraph"/>
        <w:ind w:left="0"/>
        <w:contextualSpacing w:val="0"/>
      </w:pPr>
      <w:r>
        <w:t>LEA Education Program</w:t>
      </w:r>
      <w:r w:rsidR="07767D42">
        <w:t xml:space="preserve"> Codes </w:t>
      </w:r>
      <w:r w:rsidR="59D266BB">
        <w:t xml:space="preserve">are in a </w:t>
      </w:r>
      <w:r w:rsidR="200D6228">
        <w:t xml:space="preserve">separate </w:t>
      </w:r>
      <w:r>
        <w:t xml:space="preserve">LEA Education Program Code set </w:t>
      </w:r>
      <w:r w:rsidR="774B8F80">
        <w:t xml:space="preserve">and will not </w:t>
      </w:r>
      <w:r w:rsidR="19AAAD00">
        <w:t xml:space="preserve">be </w:t>
      </w:r>
      <w:r w:rsidR="774B8F80">
        <w:t xml:space="preserve">treated like Education Program </w:t>
      </w:r>
      <w:r w:rsidR="006D5A84">
        <w:t>Codes</w:t>
      </w:r>
      <w:r w:rsidR="774B8F80">
        <w:t xml:space="preserve"> submitted </w:t>
      </w:r>
      <w:r w:rsidR="006D5A84">
        <w:t>i</w:t>
      </w:r>
      <w:r w:rsidR="774B8F80">
        <w:t xml:space="preserve">n the Student Program (SPRG) </w:t>
      </w:r>
      <w:r w:rsidR="0F6F2AF4">
        <w:t xml:space="preserve">file where different rules apply depending on whether the education program </w:t>
      </w:r>
      <w:r w:rsidR="006D5A84">
        <w:t>code</w:t>
      </w:r>
      <w:r w:rsidR="0F6F2AF4">
        <w:t xml:space="preserve"> is considered “</w:t>
      </w:r>
      <w:r w:rsidR="0F6F2AF4" w:rsidRPr="003F4513">
        <w:t>eligibl</w:t>
      </w:r>
      <w:r w:rsidR="00CB5260">
        <w:t>e</w:t>
      </w:r>
      <w:r w:rsidR="0F6F2AF4">
        <w:t>” or “participating</w:t>
      </w:r>
      <w:r w:rsidR="00A923E9">
        <w:t>.</w:t>
      </w:r>
      <w:r w:rsidR="0F6F2AF4">
        <w:t>”</w:t>
      </w:r>
      <w:r w:rsidR="003D3236">
        <w:t xml:space="preserve"> LEA Education Program records are not tied to start dates and do not require overlapping school enrollment. As long as a signed </w:t>
      </w:r>
      <w:r w:rsidR="00032ACF">
        <w:t>ELP</w:t>
      </w:r>
      <w:r w:rsidR="003D3236">
        <w:t xml:space="preserve"> registration form is on file, the student should be reported.</w:t>
      </w:r>
    </w:p>
    <w:p w14:paraId="7E1A6F9A" w14:textId="7A3CE047" w:rsidR="00693BF2" w:rsidRDefault="00693BF2" w:rsidP="00604E81">
      <w:pPr>
        <w:pStyle w:val="ListParagraph"/>
        <w:ind w:left="0"/>
        <w:contextualSpacing w:val="0"/>
      </w:pPr>
      <w:r>
        <w:rPr>
          <w:b/>
          <w:bCs/>
        </w:rPr>
        <w:t>Field 26.07 – E</w:t>
      </w:r>
      <w:r w:rsidRPr="00F0587D">
        <w:rPr>
          <w:b/>
          <w:bCs/>
        </w:rPr>
        <w:t>xpanded Learning Program Days:</w:t>
      </w:r>
      <w:r>
        <w:t xml:space="preserve"> Populate with the total number of days the student attended an ELP program during the</w:t>
      </w:r>
      <w:r w:rsidR="00EC59DD">
        <w:t xml:space="preserve"> </w:t>
      </w:r>
      <w:r w:rsidR="00AE28AE">
        <w:t xml:space="preserve">Academic Year </w:t>
      </w:r>
      <w:r>
        <w:t>(July 1 – June 30). If a student enrolled in an ELP and never attended an ELP program, the LEA should populate this field with “0</w:t>
      </w:r>
      <w:r w:rsidR="00F55624">
        <w:t>.”</w:t>
      </w:r>
    </w:p>
    <w:p w14:paraId="3C847B70" w14:textId="0C750BCB" w:rsidR="00604E81" w:rsidRDefault="00693BF2" w:rsidP="00604E81">
      <w:pPr>
        <w:pStyle w:val="ListParagraph"/>
        <w:ind w:left="0"/>
        <w:contextualSpacing w:val="0"/>
      </w:pPr>
      <w:r>
        <w:t>There is not a specific amount of time students must attend an ELP to be counted as a day of attendance in an ELP program. For example, the following would count as one ELP day:</w:t>
      </w:r>
    </w:p>
    <w:p w14:paraId="61636D88" w14:textId="4D40C004" w:rsidR="00604E81" w:rsidRDefault="00604E81" w:rsidP="00705E7B">
      <w:pPr>
        <w:pStyle w:val="ListParagraph"/>
        <w:numPr>
          <w:ilvl w:val="0"/>
          <w:numId w:val="14"/>
        </w:numPr>
      </w:pPr>
      <w:r>
        <w:t xml:space="preserve">5 </w:t>
      </w:r>
      <w:r w:rsidR="00693BF2">
        <w:t>minutes attended on one day</w:t>
      </w:r>
    </w:p>
    <w:p w14:paraId="1BB08347" w14:textId="77777777" w:rsidR="00604E81" w:rsidRDefault="00693BF2" w:rsidP="00705E7B">
      <w:pPr>
        <w:pStyle w:val="ListParagraph"/>
        <w:numPr>
          <w:ilvl w:val="0"/>
          <w:numId w:val="14"/>
        </w:numPr>
      </w:pPr>
      <w:r>
        <w:t>2 hours attended on one day</w:t>
      </w:r>
    </w:p>
    <w:p w14:paraId="6E18FE4B" w14:textId="45313DFC" w:rsidR="00693BF2" w:rsidRDefault="00693BF2" w:rsidP="00705E7B">
      <w:pPr>
        <w:pStyle w:val="ListParagraph"/>
        <w:numPr>
          <w:ilvl w:val="0"/>
          <w:numId w:val="14"/>
        </w:numPr>
      </w:pPr>
      <w:r>
        <w:t>1 hour attended before school and 1 hour attended after school on the same day</w:t>
      </w:r>
    </w:p>
    <w:p w14:paraId="3EC4F616" w14:textId="2FC97DC9" w:rsidR="009A2F84" w:rsidRPr="009A2F84" w:rsidRDefault="009A2F84" w:rsidP="009A2F84">
      <w:pPr>
        <w:pStyle w:val="Heading3"/>
      </w:pPr>
      <w:r w:rsidRPr="009A2F84">
        <w:t>LEA</w:t>
      </w:r>
      <w:r w:rsidR="00604E81">
        <w:t>P</w:t>
      </w:r>
      <w:r w:rsidRPr="009A2F84">
        <w:t xml:space="preserve"> File Validations</w:t>
      </w:r>
    </w:p>
    <w:p w14:paraId="1B817E0A" w14:textId="4885A6A0" w:rsidR="003F4513" w:rsidRPr="006E5C9E" w:rsidRDefault="357885B0" w:rsidP="006E5C9E">
      <w:r>
        <w:t>All LEAs that receive ELO-P funding, have a CCLC</w:t>
      </w:r>
      <w:r w:rsidR="70E93664">
        <w:t xml:space="preserve"> (including ASSETS)</w:t>
      </w:r>
      <w:r w:rsidR="581B23EC">
        <w:t xml:space="preserve"> grant</w:t>
      </w:r>
      <w:r w:rsidR="70E93664">
        <w:t>,</w:t>
      </w:r>
      <w:r w:rsidR="22181F73">
        <w:t xml:space="preserve"> and/or</w:t>
      </w:r>
      <w:r>
        <w:t xml:space="preserve"> ASES grant are required to submit LEAP records. Any LEAs for whom ELP data are expected will receive a </w:t>
      </w:r>
      <w:r w:rsidR="0F38FE77">
        <w:t xml:space="preserve">fatal </w:t>
      </w:r>
      <w:r>
        <w:t xml:space="preserve">Certification Validation </w:t>
      </w:r>
      <w:r w:rsidR="0F38FE77">
        <w:t>Rule (CVR) error, CERT</w:t>
      </w:r>
      <w:r w:rsidR="59774A80">
        <w:t>###</w:t>
      </w:r>
      <w:r w:rsidR="0F38FE77">
        <w:t xml:space="preserve"> </w:t>
      </w:r>
      <w:r w:rsidR="0F38FE77" w:rsidRPr="73107A89">
        <w:rPr>
          <w:i/>
          <w:iCs/>
        </w:rPr>
        <w:t>– Missing LEAP records for an LEA Participating in an Expanded Learning Program</w:t>
      </w:r>
      <w:r w:rsidR="22181F73" w:rsidRPr="73107A89">
        <w:rPr>
          <w:i/>
          <w:iCs/>
        </w:rPr>
        <w:t xml:space="preserve"> </w:t>
      </w:r>
      <w:r w:rsidR="22181F73">
        <w:t>if they fail to submit any LEAP records</w:t>
      </w:r>
      <w:r w:rsidR="0F38FE77">
        <w:t xml:space="preserve">. </w:t>
      </w:r>
      <w:r w:rsidR="00D02637">
        <w:t>The</w:t>
      </w:r>
      <w:r w:rsidR="0F38FE77">
        <w:t xml:space="preserve"> specific LEAP errors are described in Table </w:t>
      </w:r>
      <w:r w:rsidR="22181F73">
        <w:t>6</w:t>
      </w:r>
      <w:r w:rsidR="00D02637">
        <w:t>.</w:t>
      </w:r>
    </w:p>
    <w:p w14:paraId="6AFE598E" w14:textId="35551132" w:rsidR="00803258" w:rsidRPr="00803258" w:rsidRDefault="00803258" w:rsidP="00A6635E">
      <w:pPr>
        <w:pStyle w:val="Heading3"/>
        <w:jc w:val="center"/>
      </w:pPr>
      <w:r w:rsidRPr="00803258">
        <w:t xml:space="preserve">Table </w:t>
      </w:r>
      <w:r w:rsidR="009A2F84">
        <w:t>6</w:t>
      </w:r>
      <w:r w:rsidRPr="00803258">
        <w:t xml:space="preserve">: LEAP </w:t>
      </w:r>
      <w:r>
        <w:t>F</w:t>
      </w:r>
      <w:r w:rsidRPr="00803258">
        <w:t xml:space="preserve">ile </w:t>
      </w:r>
      <w:r w:rsidR="009A2F84">
        <w:t>Validations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Description w:val="Table 6: LEAP File Validations"/>
      </w:tblPr>
      <w:tblGrid>
        <w:gridCol w:w="1671"/>
        <w:gridCol w:w="1203"/>
        <w:gridCol w:w="2526"/>
        <w:gridCol w:w="3865"/>
      </w:tblGrid>
      <w:tr w:rsidR="007E4118" w:rsidRPr="00C70B93" w14:paraId="724FA888" w14:textId="77777777" w:rsidTr="00D855B4">
        <w:trPr>
          <w:cantSplit/>
          <w:tblHeader/>
        </w:trPr>
        <w:tc>
          <w:tcPr>
            <w:tcW w:w="1671" w:type="dxa"/>
            <w:shd w:val="clear" w:color="auto" w:fill="D0CECE" w:themeFill="background2" w:themeFillShade="E6"/>
          </w:tcPr>
          <w:p w14:paraId="73E19737" w14:textId="77777777" w:rsidR="007E4118" w:rsidRPr="00C70B93" w:rsidRDefault="007E4118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C70B93">
              <w:rPr>
                <w:rFonts w:cs="Arial"/>
                <w:b/>
                <w:bCs/>
                <w:szCs w:val="24"/>
              </w:rPr>
              <w:t>Rule #</w:t>
            </w:r>
          </w:p>
        </w:tc>
        <w:tc>
          <w:tcPr>
            <w:tcW w:w="1203" w:type="dxa"/>
            <w:shd w:val="clear" w:color="auto" w:fill="D0CECE" w:themeFill="background2" w:themeFillShade="E6"/>
          </w:tcPr>
          <w:p w14:paraId="30731A02" w14:textId="77777777" w:rsidR="007E4118" w:rsidRPr="00C70B93" w:rsidRDefault="007E4118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Error Level</w:t>
            </w:r>
          </w:p>
        </w:tc>
        <w:tc>
          <w:tcPr>
            <w:tcW w:w="2526" w:type="dxa"/>
            <w:shd w:val="clear" w:color="auto" w:fill="D0CECE" w:themeFill="background2" w:themeFillShade="E6"/>
          </w:tcPr>
          <w:p w14:paraId="4BE85250" w14:textId="79B27EF4" w:rsidR="007E4118" w:rsidRPr="00403DCF" w:rsidRDefault="007E4118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C70B93">
              <w:rPr>
                <w:rFonts w:cs="Arial"/>
                <w:b/>
                <w:bCs/>
                <w:szCs w:val="24"/>
              </w:rPr>
              <w:t>Error Short Message</w:t>
            </w:r>
          </w:p>
        </w:tc>
        <w:tc>
          <w:tcPr>
            <w:tcW w:w="3865" w:type="dxa"/>
            <w:shd w:val="clear" w:color="auto" w:fill="D0CECE" w:themeFill="background2" w:themeFillShade="E6"/>
          </w:tcPr>
          <w:p w14:paraId="2AAAB788" w14:textId="77777777" w:rsidR="007E4118" w:rsidRPr="00C70B93" w:rsidRDefault="007E4118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C70B93">
              <w:rPr>
                <w:rFonts w:cs="Arial"/>
                <w:b/>
                <w:bCs/>
                <w:szCs w:val="24"/>
              </w:rPr>
              <w:t xml:space="preserve">Error </w:t>
            </w:r>
            <w:r>
              <w:rPr>
                <w:rFonts w:cs="Arial"/>
                <w:b/>
                <w:bCs/>
                <w:szCs w:val="24"/>
              </w:rPr>
              <w:t>Description</w:t>
            </w:r>
          </w:p>
        </w:tc>
      </w:tr>
      <w:tr w:rsidR="007E4118" w:rsidRPr="008B1F81" w14:paraId="0A81CFB5" w14:textId="77777777" w:rsidTr="00D855B4">
        <w:trPr>
          <w:cantSplit/>
        </w:trPr>
        <w:tc>
          <w:tcPr>
            <w:tcW w:w="1671" w:type="dxa"/>
          </w:tcPr>
          <w:p w14:paraId="75015839" w14:textId="243F8218" w:rsidR="007E4118" w:rsidRDefault="007E4118">
            <w:pPr>
              <w:spacing w:before="120" w:after="12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GERR0005</w:t>
            </w:r>
            <w:r w:rsidR="00A15009">
              <w:rPr>
                <w:rFonts w:eastAsia="Times New Roman" w:cs="Arial"/>
                <w:color w:val="000000"/>
                <w:szCs w:val="24"/>
              </w:rPr>
              <w:t>-LEA</w:t>
            </w:r>
          </w:p>
          <w:p w14:paraId="4FA2756C" w14:textId="77777777" w:rsidR="007E4118" w:rsidRPr="008B1F81" w:rsidRDefault="007E4118">
            <w:pPr>
              <w:spacing w:before="120" w:after="12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(upon input)</w:t>
            </w:r>
          </w:p>
        </w:tc>
        <w:tc>
          <w:tcPr>
            <w:tcW w:w="1203" w:type="dxa"/>
          </w:tcPr>
          <w:p w14:paraId="267F8DAC" w14:textId="6A3CB20D" w:rsidR="007E4118" w:rsidRPr="008B1F81" w:rsidRDefault="007E4118">
            <w:pPr>
              <w:spacing w:before="120" w:after="120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F</w:t>
            </w:r>
            <w:r w:rsidR="00271156">
              <w:rPr>
                <w:rFonts w:eastAsia="Times New Roman" w:cs="Arial"/>
                <w:color w:val="000000"/>
                <w:szCs w:val="24"/>
              </w:rPr>
              <w:t>atal</w:t>
            </w:r>
          </w:p>
        </w:tc>
        <w:tc>
          <w:tcPr>
            <w:tcW w:w="2526" w:type="dxa"/>
          </w:tcPr>
          <w:p w14:paraId="066AC65F" w14:textId="5F177BDB" w:rsidR="007E4118" w:rsidRPr="00B9448F" w:rsidRDefault="007E4118">
            <w:pPr>
              <w:spacing w:before="120" w:after="12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Reporting LEA did not have participant enrolled during the AY</w:t>
            </w:r>
            <w:r w:rsidR="00D855B4">
              <w:rPr>
                <w:rFonts w:eastAsia="Times New Roman" w:cs="Arial"/>
              </w:rPr>
              <w:t>.</w:t>
            </w:r>
          </w:p>
        </w:tc>
        <w:tc>
          <w:tcPr>
            <w:tcW w:w="3865" w:type="dxa"/>
          </w:tcPr>
          <w:p w14:paraId="4948D78B" w14:textId="2A77A3C4" w:rsidR="007E4118" w:rsidRPr="002A5DD3" w:rsidRDefault="007E4118">
            <w:pPr>
              <w:spacing w:before="120" w:after="12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Reporting LEA does not have any primary or secondary enrollments for the SSID</w:t>
            </w:r>
            <w:r w:rsidR="00D855B4">
              <w:rPr>
                <w:rFonts w:eastAsia="Times New Roman" w:cs="Arial"/>
              </w:rPr>
              <w:t>.</w:t>
            </w:r>
          </w:p>
        </w:tc>
      </w:tr>
      <w:tr w:rsidR="007E4118" w:rsidRPr="00C70B93" w14:paraId="25A775C5" w14:textId="77777777" w:rsidTr="00D855B4">
        <w:trPr>
          <w:cantSplit/>
        </w:trPr>
        <w:tc>
          <w:tcPr>
            <w:tcW w:w="1671" w:type="dxa"/>
          </w:tcPr>
          <w:p w14:paraId="310A0EEC" w14:textId="5D5F8BFF" w:rsidR="007E4118" w:rsidRDefault="007E4118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LEAP####</w:t>
            </w:r>
          </w:p>
          <w:p w14:paraId="69EB481A" w14:textId="77777777" w:rsidR="007E4118" w:rsidRDefault="007E4118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(upon input)</w:t>
            </w:r>
          </w:p>
        </w:tc>
        <w:tc>
          <w:tcPr>
            <w:tcW w:w="1203" w:type="dxa"/>
          </w:tcPr>
          <w:p w14:paraId="0239FB85" w14:textId="6B6AAE8D" w:rsidR="007E4118" w:rsidRDefault="007E4118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71156">
              <w:rPr>
                <w:rFonts w:ascii="Arial" w:hAnsi="Arial" w:cs="Arial"/>
              </w:rPr>
              <w:t>atal</w:t>
            </w:r>
          </w:p>
        </w:tc>
        <w:tc>
          <w:tcPr>
            <w:tcW w:w="2526" w:type="dxa"/>
          </w:tcPr>
          <w:p w14:paraId="0572CA47" w14:textId="23D0DA5B" w:rsidR="007E4118" w:rsidRDefault="007E4118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 LEAP Reporting LEA</w:t>
            </w:r>
          </w:p>
        </w:tc>
        <w:tc>
          <w:tcPr>
            <w:tcW w:w="3865" w:type="dxa"/>
          </w:tcPr>
          <w:p w14:paraId="1FC6B8AD" w14:textId="4AD25930" w:rsidR="007E4118" w:rsidRPr="00C70B93" w:rsidRDefault="004F18B0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Reporting LEA does not participate in </w:t>
            </w:r>
            <w:r w:rsidR="003A4FD7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Expanded Learning Program and cannot submit records</w:t>
            </w:r>
            <w:r w:rsidR="00D855B4">
              <w:rPr>
                <w:rFonts w:ascii="Arial" w:hAnsi="Arial" w:cs="Arial"/>
              </w:rPr>
              <w:t>.</w:t>
            </w:r>
          </w:p>
        </w:tc>
      </w:tr>
      <w:tr w:rsidR="004F18B0" w:rsidRPr="00C70B93" w14:paraId="490D6FB8" w14:textId="77777777" w:rsidTr="00D855B4">
        <w:trPr>
          <w:cantSplit/>
        </w:trPr>
        <w:tc>
          <w:tcPr>
            <w:tcW w:w="1671" w:type="dxa"/>
          </w:tcPr>
          <w:p w14:paraId="56E59C9E" w14:textId="3E31A24F" w:rsidR="004F18B0" w:rsidRDefault="004F18B0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</w:t>
            </w:r>
            <w:r w:rsidR="002F152E">
              <w:rPr>
                <w:rFonts w:ascii="Arial" w:hAnsi="Arial" w:cs="Arial"/>
              </w:rPr>
              <w:t>#</w:t>
            </w:r>
            <w:r w:rsidR="009D0C4E">
              <w:rPr>
                <w:rFonts w:ascii="Arial" w:hAnsi="Arial" w:cs="Arial"/>
              </w:rPr>
              <w:t>###</w:t>
            </w:r>
          </w:p>
          <w:p w14:paraId="412E8DAF" w14:textId="014592A6" w:rsidR="009D0C4E" w:rsidRDefault="009D0C4E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(upon input)</w:t>
            </w:r>
          </w:p>
        </w:tc>
        <w:tc>
          <w:tcPr>
            <w:tcW w:w="1203" w:type="dxa"/>
          </w:tcPr>
          <w:p w14:paraId="31FE42D3" w14:textId="3B8F8FD6" w:rsidR="004F18B0" w:rsidRDefault="004F18B0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71156">
              <w:rPr>
                <w:rFonts w:ascii="Arial" w:hAnsi="Arial" w:cs="Arial"/>
              </w:rPr>
              <w:t>atal</w:t>
            </w:r>
          </w:p>
        </w:tc>
        <w:tc>
          <w:tcPr>
            <w:tcW w:w="2526" w:type="dxa"/>
          </w:tcPr>
          <w:p w14:paraId="025660BD" w14:textId="22F775FA" w:rsidR="004F18B0" w:rsidRDefault="004F18B0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</w:t>
            </w:r>
            <w:r w:rsidR="0015189C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Learning Program Days must be an integer between 0 – 300, inclusive</w:t>
            </w:r>
            <w:r w:rsidR="00D855B4">
              <w:rPr>
                <w:rFonts w:ascii="Arial" w:hAnsi="Arial" w:cs="Arial"/>
              </w:rPr>
              <w:t>.</w:t>
            </w:r>
          </w:p>
        </w:tc>
        <w:tc>
          <w:tcPr>
            <w:tcW w:w="3865" w:type="dxa"/>
          </w:tcPr>
          <w:p w14:paraId="46C9DC18" w14:textId="02B46F1E" w:rsidR="004F18B0" w:rsidRDefault="004F18B0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Expanded Learning Program days must be an integer between 0 and 300, inclusive</w:t>
            </w:r>
            <w:r w:rsidR="00D855B4">
              <w:rPr>
                <w:rFonts w:ascii="Arial" w:hAnsi="Arial" w:cs="Arial"/>
              </w:rPr>
              <w:t>.</w:t>
            </w:r>
          </w:p>
        </w:tc>
      </w:tr>
      <w:tr w:rsidR="002F152E" w:rsidRPr="00C70B93" w14:paraId="19F28956" w14:textId="77777777" w:rsidTr="00D855B4">
        <w:trPr>
          <w:cantSplit/>
        </w:trPr>
        <w:tc>
          <w:tcPr>
            <w:tcW w:w="1671" w:type="dxa"/>
          </w:tcPr>
          <w:p w14:paraId="042FEA02" w14:textId="42B10E94" w:rsidR="002F152E" w:rsidRDefault="002F152E" w:rsidP="002F152E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LEAP####E1</w:t>
            </w:r>
          </w:p>
          <w:p w14:paraId="33B03DD9" w14:textId="3D31019A" w:rsidR="002F152E" w:rsidRDefault="002F152E" w:rsidP="002F152E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(DD/CDD)</w:t>
            </w:r>
          </w:p>
        </w:tc>
        <w:tc>
          <w:tcPr>
            <w:tcW w:w="1203" w:type="dxa"/>
          </w:tcPr>
          <w:p w14:paraId="0B418A5F" w14:textId="1C175799" w:rsidR="002F152E" w:rsidRDefault="002F152E" w:rsidP="002F152E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526" w:type="dxa"/>
          </w:tcPr>
          <w:p w14:paraId="6C661E80" w14:textId="46885C94" w:rsidR="002F152E" w:rsidRDefault="002F152E" w:rsidP="002F152E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Orphan LEAP records</w:t>
            </w:r>
          </w:p>
        </w:tc>
        <w:tc>
          <w:tcPr>
            <w:tcW w:w="3865" w:type="dxa"/>
          </w:tcPr>
          <w:p w14:paraId="24ACF2FD" w14:textId="785464FE" w:rsidR="002F152E" w:rsidRDefault="002F152E" w:rsidP="002F152E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LEAP record has no SENR within the Reporting LEA during the AY</w:t>
            </w:r>
          </w:p>
        </w:tc>
      </w:tr>
      <w:tr w:rsidR="002F152E" w:rsidRPr="00C70B93" w14:paraId="18E236EF" w14:textId="77777777" w:rsidTr="00D855B4">
        <w:trPr>
          <w:cantSplit/>
        </w:trPr>
        <w:tc>
          <w:tcPr>
            <w:tcW w:w="1671" w:type="dxa"/>
          </w:tcPr>
          <w:p w14:paraId="1FA547F8" w14:textId="5DF75701" w:rsidR="002F152E" w:rsidRDefault="002F152E" w:rsidP="002F152E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CERTXXX</w:t>
            </w:r>
          </w:p>
        </w:tc>
        <w:tc>
          <w:tcPr>
            <w:tcW w:w="1203" w:type="dxa"/>
          </w:tcPr>
          <w:p w14:paraId="22C6C066" w14:textId="74D1B460" w:rsidR="002F152E" w:rsidRDefault="002F152E" w:rsidP="002F152E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526" w:type="dxa"/>
          </w:tcPr>
          <w:p w14:paraId="3DCFD196" w14:textId="2C01C01C" w:rsidR="002F152E" w:rsidRDefault="002F152E" w:rsidP="002F152E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Missing LEAP records for an LEA Participating in an Expanded Learning Program</w:t>
            </w:r>
          </w:p>
        </w:tc>
        <w:tc>
          <w:tcPr>
            <w:tcW w:w="3865" w:type="dxa"/>
          </w:tcPr>
          <w:p w14:paraId="68A83ABC" w14:textId="056FC817" w:rsidR="002F152E" w:rsidRDefault="002F152E" w:rsidP="002F152E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LEA participating in an Expanded Learning Program has no ELP records for the Academic Year</w:t>
            </w:r>
          </w:p>
        </w:tc>
      </w:tr>
    </w:tbl>
    <w:p w14:paraId="67655E6E" w14:textId="5DA4B847" w:rsidR="007E7D83" w:rsidRPr="007E7D83" w:rsidRDefault="007E7D83" w:rsidP="007E7D83">
      <w:pPr>
        <w:pStyle w:val="Heading3"/>
        <w:rPr>
          <w:i/>
          <w:iCs/>
        </w:rPr>
      </w:pPr>
      <w:r>
        <w:t xml:space="preserve">New Certification Report XX.1 – </w:t>
      </w:r>
      <w:r w:rsidRPr="007E7D83">
        <w:rPr>
          <w:i/>
          <w:iCs/>
        </w:rPr>
        <w:t xml:space="preserve">Expanded Learning Program Participants – Count </w:t>
      </w:r>
    </w:p>
    <w:p w14:paraId="271EB9D8" w14:textId="77EB36DD" w:rsidR="007E7D83" w:rsidRDefault="24E70A63" w:rsidP="73107A89">
      <w:pPr>
        <w:pStyle w:val="Heading3"/>
        <w:rPr>
          <w:b w:val="0"/>
        </w:rPr>
      </w:pPr>
      <w:r>
        <w:rPr>
          <w:b w:val="0"/>
        </w:rPr>
        <w:t>LEAs will certify as part of the 2025</w:t>
      </w:r>
      <w:r w:rsidRPr="73107A89">
        <w:rPr>
          <w:rFonts w:cs="Arial"/>
          <w:b w:val="0"/>
        </w:rPr>
        <w:t>−</w:t>
      </w:r>
      <w:r>
        <w:rPr>
          <w:b w:val="0"/>
        </w:rPr>
        <w:t xml:space="preserve">26 End-of-Year (EOY) submission, a new certification report, XX.1 – </w:t>
      </w:r>
      <w:r w:rsidRPr="73107A89">
        <w:rPr>
          <w:b w:val="0"/>
          <w:i/>
          <w:iCs/>
        </w:rPr>
        <w:t>Expanded Learning Program Participants – Count</w:t>
      </w:r>
      <w:r>
        <w:rPr>
          <w:b w:val="0"/>
        </w:rPr>
        <w:t>. This</w:t>
      </w:r>
      <w:r w:rsidR="00834656">
        <w:rPr>
          <w:b w:val="0"/>
        </w:rPr>
        <w:t xml:space="preserve"> LEA-level</w:t>
      </w:r>
      <w:r>
        <w:rPr>
          <w:b w:val="0"/>
        </w:rPr>
        <w:t xml:space="preserve"> report display</w:t>
      </w:r>
      <w:r w:rsidR="22181F73">
        <w:rPr>
          <w:b w:val="0"/>
        </w:rPr>
        <w:t>s</w:t>
      </w:r>
      <w:r>
        <w:rPr>
          <w:b w:val="0"/>
        </w:rPr>
        <w:t>:</w:t>
      </w:r>
    </w:p>
    <w:p w14:paraId="3866145E" w14:textId="77777777" w:rsidR="007E7D83" w:rsidRDefault="007E7D83" w:rsidP="00705E7B">
      <w:pPr>
        <w:pStyle w:val="Heading3"/>
        <w:numPr>
          <w:ilvl w:val="0"/>
          <w:numId w:val="5"/>
        </w:numPr>
        <w:ind w:left="648" w:hanging="288"/>
        <w:rPr>
          <w:b w:val="0"/>
          <w:bCs/>
        </w:rPr>
      </w:pPr>
      <w:r>
        <w:rPr>
          <w:b w:val="0"/>
          <w:bCs/>
        </w:rPr>
        <w:t>The total ELP Participant Count</w:t>
      </w:r>
    </w:p>
    <w:p w14:paraId="5278B74A" w14:textId="77777777" w:rsidR="007E7D83" w:rsidRDefault="007E7D83" w:rsidP="00705E7B">
      <w:pPr>
        <w:pStyle w:val="Heading3"/>
        <w:numPr>
          <w:ilvl w:val="0"/>
          <w:numId w:val="5"/>
        </w:numPr>
        <w:ind w:left="648" w:hanging="288"/>
        <w:rPr>
          <w:b w:val="0"/>
          <w:bCs/>
        </w:rPr>
      </w:pPr>
      <w:r>
        <w:rPr>
          <w:b w:val="0"/>
          <w:bCs/>
        </w:rPr>
        <w:t xml:space="preserve">The total ELP Program Participation Days </w:t>
      </w:r>
    </w:p>
    <w:p w14:paraId="06EB6E79" w14:textId="5C638DFA" w:rsidR="007E7D83" w:rsidRDefault="007E7D83" w:rsidP="2B681F4B">
      <w:pPr>
        <w:pStyle w:val="Heading3"/>
        <w:rPr>
          <w:b w:val="0"/>
        </w:rPr>
      </w:pPr>
      <w:r>
        <w:rPr>
          <w:b w:val="0"/>
        </w:rPr>
        <w:t xml:space="preserve">Supporting report XX.X – </w:t>
      </w:r>
      <w:r w:rsidRPr="2B681F4B">
        <w:rPr>
          <w:b w:val="0"/>
          <w:i/>
          <w:iCs/>
        </w:rPr>
        <w:t>Expand</w:t>
      </w:r>
      <w:r w:rsidR="6542B1F7" w:rsidRPr="2B681F4B">
        <w:rPr>
          <w:b w:val="0"/>
          <w:i/>
          <w:iCs/>
        </w:rPr>
        <w:t>ed</w:t>
      </w:r>
      <w:r w:rsidRPr="2B681F4B">
        <w:rPr>
          <w:b w:val="0"/>
          <w:i/>
          <w:iCs/>
        </w:rPr>
        <w:t xml:space="preserve"> Learning Program Participants – Student List</w:t>
      </w:r>
      <w:r>
        <w:rPr>
          <w:b w:val="0"/>
        </w:rPr>
        <w:t>, will display the individual students that make up the aggregate</w:t>
      </w:r>
      <w:r w:rsidR="009A2F84">
        <w:rPr>
          <w:b w:val="0"/>
        </w:rPr>
        <w:t xml:space="preserve"> counts</w:t>
      </w:r>
      <w:r>
        <w:rPr>
          <w:b w:val="0"/>
        </w:rPr>
        <w:t xml:space="preserve"> provided in the certification report. For each student, the report will display the SSID, student name, local ID, gender, Ethnicity/Race, grade and</w:t>
      </w:r>
      <w:r w:rsidR="009A2F84">
        <w:rPr>
          <w:b w:val="0"/>
        </w:rPr>
        <w:t xml:space="preserve"> count of</w:t>
      </w:r>
      <w:r>
        <w:rPr>
          <w:b w:val="0"/>
        </w:rPr>
        <w:t xml:space="preserve"> Expanded Learning Program Days.</w:t>
      </w:r>
    </w:p>
    <w:p w14:paraId="690EB812" w14:textId="6156FF6F" w:rsidR="007E4118" w:rsidRDefault="00902AE4" w:rsidP="00902AE4">
      <w:pPr>
        <w:pStyle w:val="Heading2"/>
      </w:pPr>
      <w:r>
        <w:t>AR versus ELP Reporting to CALPADS</w:t>
      </w:r>
    </w:p>
    <w:p w14:paraId="202ECAB1" w14:textId="37B51731" w:rsidR="00902AE4" w:rsidRPr="00EE6A4C" w:rsidRDefault="33647AEA" w:rsidP="006E54CE">
      <w:r>
        <w:t>LEAs may implement the new AR program and existing ELP programs in a concurrent manner. Additionally, AR programs may be funded using ELO-P funding</w:t>
      </w:r>
      <w:r w:rsidR="661C3363">
        <w:t xml:space="preserve"> if specific conditions are met</w:t>
      </w:r>
      <w:r w:rsidR="0904F907">
        <w:t xml:space="preserve"> (</w:t>
      </w:r>
      <w:r w:rsidR="0904F907" w:rsidRPr="73107A89">
        <w:rPr>
          <w:i/>
          <w:iCs/>
        </w:rPr>
        <w:t>EC</w:t>
      </w:r>
      <w:r w:rsidR="0904F907">
        <w:t> Section 46120(d)(3)(B))</w:t>
      </w:r>
      <w:r>
        <w:t xml:space="preserve">. It is important to note some key distinctions in how data for the two programs are </w:t>
      </w:r>
      <w:r w:rsidR="59774A80">
        <w:t xml:space="preserve">collected and </w:t>
      </w:r>
      <w:r>
        <w:t>reported</w:t>
      </w:r>
      <w:r w:rsidR="00057386">
        <w:t xml:space="preserve">; </w:t>
      </w:r>
      <w:r w:rsidR="00FD1173">
        <w:t>key distinctions are described in Table 7</w:t>
      </w:r>
      <w:r w:rsidR="00902AE4">
        <w:t>.</w:t>
      </w:r>
    </w:p>
    <w:p w14:paraId="69E773AB" w14:textId="5A40A562" w:rsidR="5CBED54C" w:rsidRDefault="5CBED54C" w:rsidP="00FB2565">
      <w:pPr>
        <w:jc w:val="center"/>
      </w:pPr>
      <w:r>
        <w:t>Table 7: Dis</w:t>
      </w:r>
      <w:r w:rsidR="5642DD8B">
        <w:t>tinctions between Attendance Recovery and Expanded Learning Programs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7: Distinctions between Attendance Recovery and Expanded Learning Programs "/>
      </w:tblPr>
      <w:tblGrid>
        <w:gridCol w:w="2337"/>
        <w:gridCol w:w="3238"/>
        <w:gridCol w:w="3600"/>
      </w:tblGrid>
      <w:tr w:rsidR="00104DAC" w14:paraId="141D3121" w14:textId="77777777" w:rsidTr="00575151">
        <w:trPr>
          <w:cantSplit/>
          <w:tblHeader/>
        </w:trPr>
        <w:tc>
          <w:tcPr>
            <w:tcW w:w="2337" w:type="dxa"/>
            <w:shd w:val="clear" w:color="auto" w:fill="D9D9D9" w:themeFill="background1" w:themeFillShade="D9"/>
          </w:tcPr>
          <w:p w14:paraId="4DACF6E7" w14:textId="74BF0939" w:rsidR="00104DAC" w:rsidRPr="001C48A5" w:rsidRDefault="001C48A5" w:rsidP="001C48A5">
            <w:pPr>
              <w:spacing w:before="120" w:after="120"/>
              <w:jc w:val="center"/>
              <w:rPr>
                <w:b/>
                <w:bCs/>
              </w:rPr>
            </w:pPr>
            <w:r w:rsidRPr="001C48A5">
              <w:rPr>
                <w:b/>
                <w:bCs/>
              </w:rPr>
              <w:t>Program Characteristic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14:paraId="7F88DEE5" w14:textId="3E2387DE" w:rsidR="00104DAC" w:rsidRPr="00104DAC" w:rsidRDefault="00104DAC" w:rsidP="00104DAC">
            <w:pPr>
              <w:spacing w:before="120" w:after="120"/>
              <w:jc w:val="center"/>
              <w:rPr>
                <w:b/>
                <w:bCs/>
              </w:rPr>
            </w:pPr>
            <w:r w:rsidRPr="00104DAC">
              <w:rPr>
                <w:b/>
                <w:bCs/>
              </w:rPr>
              <w:t>Attendance Recovery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0DBF55F" w14:textId="41726987" w:rsidR="00104DAC" w:rsidRPr="00104DAC" w:rsidRDefault="00104DAC" w:rsidP="00104DAC">
            <w:pPr>
              <w:spacing w:before="120" w:after="120"/>
              <w:jc w:val="center"/>
              <w:rPr>
                <w:b/>
                <w:bCs/>
              </w:rPr>
            </w:pPr>
            <w:r w:rsidRPr="00104DAC">
              <w:rPr>
                <w:b/>
                <w:bCs/>
              </w:rPr>
              <w:t>Expanded Learning Programs</w:t>
            </w:r>
          </w:p>
        </w:tc>
      </w:tr>
      <w:tr w:rsidR="00104DAC" w14:paraId="022F46A4" w14:textId="77777777" w:rsidTr="00575151">
        <w:trPr>
          <w:cantSplit/>
        </w:trPr>
        <w:tc>
          <w:tcPr>
            <w:tcW w:w="2337" w:type="dxa"/>
            <w:shd w:val="clear" w:color="auto" w:fill="D9D9D9" w:themeFill="background1" w:themeFillShade="D9"/>
          </w:tcPr>
          <w:p w14:paraId="3EF28319" w14:textId="75A50357" w:rsidR="00104DAC" w:rsidRDefault="00104DAC" w:rsidP="009A2F84">
            <w:pPr>
              <w:spacing w:before="120" w:after="120"/>
            </w:pPr>
            <w:r>
              <w:t>How are data submitted to CALPADS?</w:t>
            </w:r>
          </w:p>
        </w:tc>
        <w:tc>
          <w:tcPr>
            <w:tcW w:w="3238" w:type="dxa"/>
          </w:tcPr>
          <w:p w14:paraId="789C3430" w14:textId="069675EA" w:rsidR="00104DAC" w:rsidRDefault="00104DAC" w:rsidP="009A2F84">
            <w:pPr>
              <w:spacing w:before="120" w:after="120"/>
            </w:pPr>
            <w:r>
              <w:t>On the STAS File</w:t>
            </w:r>
          </w:p>
        </w:tc>
        <w:tc>
          <w:tcPr>
            <w:tcW w:w="3600" w:type="dxa"/>
          </w:tcPr>
          <w:p w14:paraId="1B8B1B0A" w14:textId="6B92F5DC" w:rsidR="00104DAC" w:rsidRDefault="00104DAC" w:rsidP="009A2F84">
            <w:pPr>
              <w:spacing w:before="120" w:after="120"/>
            </w:pPr>
            <w:r>
              <w:t>On the LEAP File</w:t>
            </w:r>
          </w:p>
        </w:tc>
      </w:tr>
      <w:tr w:rsidR="00104DAC" w14:paraId="73F4EEE8" w14:textId="77777777" w:rsidTr="00575151">
        <w:trPr>
          <w:cantSplit/>
        </w:trPr>
        <w:tc>
          <w:tcPr>
            <w:tcW w:w="2337" w:type="dxa"/>
            <w:shd w:val="clear" w:color="auto" w:fill="D9D9D9" w:themeFill="background1" w:themeFillShade="D9"/>
          </w:tcPr>
          <w:p w14:paraId="6AB5C04A" w14:textId="29E68DC2" w:rsidR="00104DAC" w:rsidRDefault="00104DAC" w:rsidP="009A2F84">
            <w:pPr>
              <w:spacing w:before="120" w:after="120"/>
            </w:pPr>
            <w:r>
              <w:t>Are data reported based on what school the student is attending?</w:t>
            </w:r>
          </w:p>
        </w:tc>
        <w:tc>
          <w:tcPr>
            <w:tcW w:w="3238" w:type="dxa"/>
          </w:tcPr>
          <w:p w14:paraId="599ED85C" w14:textId="7A841CD0" w:rsidR="00104DAC" w:rsidRDefault="3DD5C5E7" w:rsidP="009A2F84">
            <w:pPr>
              <w:spacing w:before="120" w:after="120"/>
            </w:pPr>
            <w:r>
              <w:t>Yes, data are reported at the school level</w:t>
            </w:r>
          </w:p>
        </w:tc>
        <w:tc>
          <w:tcPr>
            <w:tcW w:w="3600" w:type="dxa"/>
          </w:tcPr>
          <w:p w14:paraId="3DDF2D78" w14:textId="395252D2" w:rsidR="00104DAC" w:rsidRDefault="3DD5C5E7" w:rsidP="009A2F84">
            <w:pPr>
              <w:spacing w:before="120" w:after="120"/>
            </w:pPr>
            <w:r>
              <w:t>No, data are reported at the LEA level</w:t>
            </w:r>
          </w:p>
        </w:tc>
      </w:tr>
      <w:tr w:rsidR="00104DAC" w14:paraId="162F2332" w14:textId="77777777" w:rsidTr="00575151">
        <w:trPr>
          <w:cantSplit/>
        </w:trPr>
        <w:tc>
          <w:tcPr>
            <w:tcW w:w="2337" w:type="dxa"/>
            <w:shd w:val="clear" w:color="auto" w:fill="D9D9D9" w:themeFill="background1" w:themeFillShade="D9"/>
          </w:tcPr>
          <w:p w14:paraId="59131B7E" w14:textId="3172D869" w:rsidR="00104DAC" w:rsidRDefault="00104DAC" w:rsidP="009A2F84">
            <w:pPr>
              <w:spacing w:before="120" w:after="120"/>
            </w:pPr>
            <w:r>
              <w:t>What does “one” day represent?</w:t>
            </w:r>
          </w:p>
        </w:tc>
        <w:tc>
          <w:tcPr>
            <w:tcW w:w="3238" w:type="dxa"/>
          </w:tcPr>
          <w:p w14:paraId="4D128897" w14:textId="44542181" w:rsidR="00104DAC" w:rsidRDefault="3DD5C5E7" w:rsidP="009A2F84">
            <w:pPr>
              <w:spacing w:before="120" w:after="120"/>
            </w:pPr>
            <w:r>
              <w:t xml:space="preserve">One AR day equals a student attending an AR program for </w:t>
            </w:r>
            <w:r w:rsidR="061218DB">
              <w:t xml:space="preserve">the </w:t>
            </w:r>
            <w:r w:rsidR="581B23EC">
              <w:t xml:space="preserve">number of </w:t>
            </w:r>
            <w:r w:rsidR="11721233">
              <w:t xml:space="preserve">hours </w:t>
            </w:r>
            <w:r w:rsidR="62D8D91C">
              <w:t>required</w:t>
            </w:r>
            <w:r w:rsidR="28635754">
              <w:t xml:space="preserve"> </w:t>
            </w:r>
            <w:r w:rsidR="6F8635D4" w:rsidRPr="73107A89">
              <w:rPr>
                <w:rFonts w:cs="Arial"/>
              </w:rPr>
              <w:t xml:space="preserve">in statute </w:t>
            </w:r>
            <w:r w:rsidR="28635754" w:rsidRPr="73107A89">
              <w:rPr>
                <w:rFonts w:cs="Arial"/>
              </w:rPr>
              <w:t xml:space="preserve">for </w:t>
            </w:r>
            <w:r w:rsidR="3603C5F9" w:rsidRPr="73107A89">
              <w:rPr>
                <w:rFonts w:cs="Arial"/>
              </w:rPr>
              <w:t xml:space="preserve">the </w:t>
            </w:r>
            <w:r w:rsidR="28635754" w:rsidRPr="73107A89">
              <w:rPr>
                <w:rFonts w:cs="Arial"/>
              </w:rPr>
              <w:t>student</w:t>
            </w:r>
            <w:r w:rsidR="3603C5F9" w:rsidRPr="73107A89">
              <w:rPr>
                <w:rFonts w:cs="Arial"/>
              </w:rPr>
              <w:t>’s</w:t>
            </w:r>
            <w:r w:rsidR="28635754" w:rsidRPr="73107A89">
              <w:rPr>
                <w:rFonts w:cs="Arial"/>
              </w:rPr>
              <w:t xml:space="preserve"> grade level and/or school setting</w:t>
            </w:r>
            <w:r w:rsidR="6F8635D4" w:rsidRPr="73107A89">
              <w:rPr>
                <w:rFonts w:cs="Arial"/>
              </w:rPr>
              <w:t xml:space="preserve"> (</w:t>
            </w:r>
            <w:r w:rsidR="6F8635D4" w:rsidRPr="73107A89">
              <w:rPr>
                <w:rFonts w:cs="Arial"/>
                <w:i/>
                <w:iCs/>
              </w:rPr>
              <w:t xml:space="preserve">EC </w:t>
            </w:r>
            <w:r w:rsidR="6F8635D4" w:rsidRPr="73107A89">
              <w:rPr>
                <w:rFonts w:cs="Arial"/>
              </w:rPr>
              <w:t>Section 46211(e))</w:t>
            </w:r>
            <w:r w:rsidR="419B691F" w:rsidRPr="73107A89">
              <w:rPr>
                <w:rFonts w:cs="Arial"/>
              </w:rPr>
              <w:t>.</w:t>
            </w:r>
            <w:r w:rsidR="6F8635D4" w:rsidRPr="73107A89">
              <w:rPr>
                <w:rFonts w:cs="Arial"/>
              </w:rPr>
              <w:t xml:space="preserve"> </w:t>
            </w:r>
            <w:r w:rsidR="419B691F">
              <w:t>T</w:t>
            </w:r>
            <w:r w:rsidR="008AC794">
              <w:t>he hours</w:t>
            </w:r>
            <w:r w:rsidR="3603C5F9">
              <w:t xml:space="preserve"> </w:t>
            </w:r>
            <w:r>
              <w:t>can occur over more than one day</w:t>
            </w:r>
            <w:r w:rsidR="007A00C3">
              <w:t>.</w:t>
            </w:r>
          </w:p>
        </w:tc>
        <w:tc>
          <w:tcPr>
            <w:tcW w:w="3600" w:type="dxa"/>
          </w:tcPr>
          <w:p w14:paraId="5B0EDE33" w14:textId="6A962F4C" w:rsidR="00104DAC" w:rsidRDefault="3DD5C5E7" w:rsidP="009A2F84">
            <w:pPr>
              <w:spacing w:before="120" w:after="120"/>
            </w:pPr>
            <w:r>
              <w:t xml:space="preserve">One ELP day equals a student attending an ELP for any amount of time during a single day. This means one ELP day may equal </w:t>
            </w:r>
            <w:r w:rsidR="59774A80">
              <w:t xml:space="preserve">five </w:t>
            </w:r>
            <w:r>
              <w:t>minute</w:t>
            </w:r>
            <w:r w:rsidR="59774A80">
              <w:t>s</w:t>
            </w:r>
            <w:r>
              <w:t>, 2 hours, or attendance in both a before and after school program on the same day</w:t>
            </w:r>
            <w:r w:rsidR="007A00C3">
              <w:t>.</w:t>
            </w:r>
          </w:p>
        </w:tc>
      </w:tr>
      <w:tr w:rsidR="00104DAC" w14:paraId="223397ED" w14:textId="77777777" w:rsidTr="00575151">
        <w:trPr>
          <w:cantSplit/>
        </w:trPr>
        <w:tc>
          <w:tcPr>
            <w:tcW w:w="2337" w:type="dxa"/>
            <w:shd w:val="clear" w:color="auto" w:fill="D9D9D9" w:themeFill="background1" w:themeFillShade="D9"/>
          </w:tcPr>
          <w:p w14:paraId="142714D6" w14:textId="607B6A8C" w:rsidR="00104DAC" w:rsidRDefault="3DD5C5E7" w:rsidP="009A2F84">
            <w:pPr>
              <w:spacing w:before="120" w:after="120"/>
            </w:pPr>
            <w:r>
              <w:t>May “0” days be submitted?</w:t>
            </w:r>
          </w:p>
        </w:tc>
        <w:tc>
          <w:tcPr>
            <w:tcW w:w="3238" w:type="dxa"/>
          </w:tcPr>
          <w:p w14:paraId="05F58F92" w14:textId="6EE43863" w:rsidR="00CF6C80" w:rsidRDefault="581B23EC" w:rsidP="009A2F84">
            <w:pPr>
              <w:spacing w:before="120" w:after="120"/>
            </w:pPr>
            <w:r>
              <w:t xml:space="preserve">LEAs do not have to populate Field 13.24 – </w:t>
            </w:r>
            <w:r w:rsidRPr="73107A89">
              <w:rPr>
                <w:i/>
                <w:iCs/>
              </w:rPr>
              <w:t>Attendance Recovery Days</w:t>
            </w:r>
            <w:r>
              <w:t xml:space="preserve">, on the STAS file </w:t>
            </w:r>
            <w:r w:rsidR="7993B07E">
              <w:t>if the student did not earn any AR days and may leave the field blank. However, LEAs may populate the field with “0” and no</w:t>
            </w:r>
            <w:r w:rsidR="5ECEA39D">
              <w:t xml:space="preserve"> </w:t>
            </w:r>
            <w:r w:rsidR="7993B07E">
              <w:t>error will trigger</w:t>
            </w:r>
            <w:r w:rsidR="007A00C3">
              <w:t>.</w:t>
            </w:r>
          </w:p>
          <w:p w14:paraId="3A571A4D" w14:textId="7EBA4413" w:rsidR="003A4FD7" w:rsidRDefault="003A4FD7" w:rsidP="009A2F84">
            <w:pPr>
              <w:spacing w:before="120" w:after="120"/>
            </w:pPr>
          </w:p>
        </w:tc>
        <w:tc>
          <w:tcPr>
            <w:tcW w:w="3600" w:type="dxa"/>
          </w:tcPr>
          <w:p w14:paraId="3A98DD88" w14:textId="1EA163DB" w:rsidR="00104DAC" w:rsidRDefault="7993B07E" w:rsidP="009A2F84">
            <w:pPr>
              <w:spacing w:before="120" w:after="120"/>
            </w:pPr>
            <w:r>
              <w:t>If Field 26.0</w:t>
            </w:r>
            <w:r w:rsidR="00B727E6">
              <w:t>6</w:t>
            </w:r>
            <w:r>
              <w:t xml:space="preserve"> on the LEAP is populated with LEA Program Code 194 – </w:t>
            </w:r>
            <w:r w:rsidRPr="73107A89">
              <w:rPr>
                <w:i/>
                <w:iCs/>
              </w:rPr>
              <w:t>Expanded Learning Programs</w:t>
            </w:r>
            <w:r>
              <w:t xml:space="preserve">, then </w:t>
            </w:r>
            <w:r w:rsidR="07B579BB">
              <w:t xml:space="preserve">Field 26.07 - </w:t>
            </w:r>
            <w:r w:rsidR="07B579BB" w:rsidRPr="73107A89">
              <w:rPr>
                <w:i/>
                <w:iCs/>
              </w:rPr>
              <w:t>Expanded Learning Program Days</w:t>
            </w:r>
            <w:r w:rsidRPr="73107A89">
              <w:rPr>
                <w:i/>
                <w:iCs/>
              </w:rPr>
              <w:t xml:space="preserve"> </w:t>
            </w:r>
            <w:r w:rsidRPr="00534610">
              <w:t>must be populated. If the student did not attend any ELPs during the Academic Year, then Field 26.07</w:t>
            </w:r>
            <w:r w:rsidRPr="73107A89">
              <w:rPr>
                <w:i/>
                <w:iCs/>
              </w:rPr>
              <w:t xml:space="preserve"> </w:t>
            </w:r>
            <w:r w:rsidR="07B579BB">
              <w:t xml:space="preserve">should be populated with </w:t>
            </w:r>
            <w:r w:rsidR="3DD5C5E7">
              <w:t>“0</w:t>
            </w:r>
            <w:r w:rsidR="007A00C3">
              <w:t>.</w:t>
            </w:r>
            <w:r w:rsidR="3DD5C5E7">
              <w:t>”</w:t>
            </w:r>
          </w:p>
        </w:tc>
      </w:tr>
      <w:tr w:rsidR="00104DAC" w14:paraId="3DC37A8C" w14:textId="77777777" w:rsidTr="00575151">
        <w:trPr>
          <w:cantSplit/>
        </w:trPr>
        <w:tc>
          <w:tcPr>
            <w:tcW w:w="2337" w:type="dxa"/>
            <w:shd w:val="clear" w:color="auto" w:fill="D9D9D9" w:themeFill="background1" w:themeFillShade="D9"/>
          </w:tcPr>
          <w:p w14:paraId="30582D8D" w14:textId="7258189D" w:rsidR="00104DAC" w:rsidRDefault="00104DAC" w:rsidP="009A2F84">
            <w:pPr>
              <w:spacing w:before="120" w:after="120"/>
            </w:pPr>
            <w:r>
              <w:t>How many days may be submitted?</w:t>
            </w:r>
          </w:p>
        </w:tc>
        <w:tc>
          <w:tcPr>
            <w:tcW w:w="3238" w:type="dxa"/>
          </w:tcPr>
          <w:p w14:paraId="41D83484" w14:textId="70E414BC" w:rsidR="00104DAC" w:rsidRDefault="3DD5C5E7" w:rsidP="009A2F84">
            <w:pPr>
              <w:spacing w:before="120" w:after="120"/>
            </w:pPr>
            <w:r>
              <w:t>10 days, or the total number of absences in a</w:t>
            </w:r>
            <w:r w:rsidR="004F2D99">
              <w:t>n</w:t>
            </w:r>
            <w:r>
              <w:t xml:space="preserve"> LEA, whichever is less</w:t>
            </w:r>
          </w:p>
        </w:tc>
        <w:tc>
          <w:tcPr>
            <w:tcW w:w="3600" w:type="dxa"/>
          </w:tcPr>
          <w:p w14:paraId="1E6391EF" w14:textId="3CD0F413" w:rsidR="00104DAC" w:rsidRDefault="00104DAC" w:rsidP="009A2F84">
            <w:pPr>
              <w:spacing w:before="120" w:after="120"/>
            </w:pPr>
            <w:r>
              <w:t>0 – 300 days</w:t>
            </w:r>
          </w:p>
        </w:tc>
      </w:tr>
      <w:tr w:rsidR="00104DAC" w14:paraId="089432C7" w14:textId="77777777" w:rsidTr="00575151">
        <w:trPr>
          <w:cantSplit/>
        </w:trPr>
        <w:tc>
          <w:tcPr>
            <w:tcW w:w="2337" w:type="dxa"/>
            <w:shd w:val="clear" w:color="auto" w:fill="D9D9D9" w:themeFill="background1" w:themeFillShade="D9"/>
          </w:tcPr>
          <w:p w14:paraId="3DA800E3" w14:textId="2DFA9010" w:rsidR="00104DAC" w:rsidRDefault="00104DAC" w:rsidP="009A2F84">
            <w:pPr>
              <w:spacing w:before="120" w:after="120"/>
            </w:pPr>
            <w:r>
              <w:t xml:space="preserve">May attendance in an AR program count as a day of attendance in an </w:t>
            </w:r>
            <w:r w:rsidRPr="004A0C4A">
              <w:rPr>
                <w:b/>
                <w:bCs/>
              </w:rPr>
              <w:t>ELP program</w:t>
            </w:r>
            <w:r>
              <w:t>?</w:t>
            </w:r>
          </w:p>
        </w:tc>
        <w:tc>
          <w:tcPr>
            <w:tcW w:w="3238" w:type="dxa"/>
          </w:tcPr>
          <w:p w14:paraId="7136DDDA" w14:textId="3F2DC4DD" w:rsidR="00104DAC" w:rsidRPr="007B4BEA" w:rsidRDefault="00104DAC" w:rsidP="009A2F84">
            <w:pPr>
              <w:spacing w:before="120" w:after="120"/>
            </w:pPr>
            <w:r w:rsidRPr="007B4BEA">
              <w:t>N/A</w:t>
            </w:r>
          </w:p>
        </w:tc>
        <w:tc>
          <w:tcPr>
            <w:tcW w:w="3600" w:type="dxa"/>
          </w:tcPr>
          <w:p w14:paraId="60E9E8C8" w14:textId="6B3A4953" w:rsidR="00104DAC" w:rsidRDefault="00104DAC" w:rsidP="009A2F84">
            <w:pPr>
              <w:spacing w:before="120" w:after="120"/>
            </w:pPr>
            <w:r>
              <w:t>Yes, if the AR program is funded with ELO-P funds</w:t>
            </w:r>
          </w:p>
        </w:tc>
      </w:tr>
      <w:tr w:rsidR="00104DAC" w14:paraId="346A93C5" w14:textId="77777777" w:rsidTr="00575151">
        <w:trPr>
          <w:cantSplit/>
        </w:trPr>
        <w:tc>
          <w:tcPr>
            <w:tcW w:w="2337" w:type="dxa"/>
            <w:shd w:val="clear" w:color="auto" w:fill="D9D9D9" w:themeFill="background1" w:themeFillShade="D9"/>
          </w:tcPr>
          <w:p w14:paraId="4F07A543" w14:textId="7FDA225E" w:rsidR="00104DAC" w:rsidRDefault="00104DAC" w:rsidP="009A2F84">
            <w:pPr>
              <w:spacing w:before="120" w:after="120"/>
            </w:pPr>
            <w:r>
              <w:t xml:space="preserve">May attendance in an ELP program count as a day of attendance in an </w:t>
            </w:r>
            <w:r w:rsidRPr="004A0C4A">
              <w:rPr>
                <w:b/>
                <w:bCs/>
              </w:rPr>
              <w:t>AR program</w:t>
            </w:r>
            <w:r>
              <w:t>?</w:t>
            </w:r>
          </w:p>
        </w:tc>
        <w:tc>
          <w:tcPr>
            <w:tcW w:w="3238" w:type="dxa"/>
          </w:tcPr>
          <w:p w14:paraId="735BD6C0" w14:textId="6D2C4552" w:rsidR="00104DAC" w:rsidRDefault="00104DAC" w:rsidP="009A2F84">
            <w:pPr>
              <w:spacing w:before="120" w:after="120"/>
            </w:pPr>
            <w:r>
              <w:t>No</w:t>
            </w:r>
          </w:p>
        </w:tc>
        <w:tc>
          <w:tcPr>
            <w:tcW w:w="3600" w:type="dxa"/>
          </w:tcPr>
          <w:p w14:paraId="254A74AB" w14:textId="4C90F781" w:rsidR="00104DAC" w:rsidRDefault="00104DAC" w:rsidP="009A2F84">
            <w:pPr>
              <w:spacing w:before="120" w:after="120"/>
            </w:pPr>
            <w:r>
              <w:t>N/A</w:t>
            </w:r>
          </w:p>
        </w:tc>
      </w:tr>
      <w:tr w:rsidR="00104DAC" w14:paraId="6205C978" w14:textId="77777777" w:rsidTr="00575151">
        <w:trPr>
          <w:cantSplit/>
        </w:trPr>
        <w:tc>
          <w:tcPr>
            <w:tcW w:w="2337" w:type="dxa"/>
            <w:shd w:val="clear" w:color="auto" w:fill="D9D9D9" w:themeFill="background1" w:themeFillShade="D9"/>
          </w:tcPr>
          <w:p w14:paraId="0A68095B" w14:textId="7A9878FC" w:rsidR="00104DAC" w:rsidRDefault="00104DAC" w:rsidP="009A2F84">
            <w:pPr>
              <w:spacing w:before="120" w:after="120"/>
            </w:pPr>
            <w:r>
              <w:t>How must attendance be tracked and maintained locally?</w:t>
            </w:r>
          </w:p>
        </w:tc>
        <w:tc>
          <w:tcPr>
            <w:tcW w:w="3238" w:type="dxa"/>
          </w:tcPr>
          <w:p w14:paraId="4AE54D63" w14:textId="4486D797" w:rsidR="00104DAC" w:rsidRDefault="3DD5C5E7" w:rsidP="009A2F84">
            <w:pPr>
              <w:spacing w:before="120" w:after="120"/>
            </w:pPr>
            <w:r>
              <w:t xml:space="preserve">LEAs must track the number of </w:t>
            </w:r>
            <w:r w:rsidR="103C036B">
              <w:t xml:space="preserve">hours </w:t>
            </w:r>
            <w:r>
              <w:t>students attend AR programs</w:t>
            </w:r>
            <w:r w:rsidR="597304AC">
              <w:t>: (1)</w:t>
            </w:r>
            <w:r>
              <w:t xml:space="preserve"> to determine </w:t>
            </w:r>
            <w:r w:rsidR="2188B111">
              <w:t>whe</w:t>
            </w:r>
            <w:r w:rsidR="7993B07E">
              <w:t xml:space="preserve">ther </w:t>
            </w:r>
            <w:r>
              <w:t xml:space="preserve">the student attended the </w:t>
            </w:r>
            <w:r w:rsidR="103C036B">
              <w:t xml:space="preserve">time </w:t>
            </w:r>
            <w:r>
              <w:t xml:space="preserve">required to </w:t>
            </w:r>
            <w:r w:rsidR="103C036B">
              <w:t xml:space="preserve">generate </w:t>
            </w:r>
            <w:r>
              <w:t xml:space="preserve">one day of </w:t>
            </w:r>
            <w:r w:rsidR="103C036B">
              <w:t xml:space="preserve">attendance </w:t>
            </w:r>
            <w:r w:rsidR="567E4B16">
              <w:t xml:space="preserve">for apportionment (ADA) </w:t>
            </w:r>
            <w:r>
              <w:t xml:space="preserve">based on </w:t>
            </w:r>
            <w:r w:rsidR="597304AC">
              <w:t>students</w:t>
            </w:r>
            <w:r w:rsidR="00104DAC">
              <w:t>’</w:t>
            </w:r>
            <w:r w:rsidR="597304AC">
              <w:t xml:space="preserve"> grade level or setting</w:t>
            </w:r>
            <w:r w:rsidR="1DE1649D">
              <w:t xml:space="preserve">, </w:t>
            </w:r>
            <w:r w:rsidR="4854924A">
              <w:t xml:space="preserve">and </w:t>
            </w:r>
            <w:r w:rsidR="597304AC">
              <w:t>(2) for auditing</w:t>
            </w:r>
            <w:r w:rsidR="4854924A">
              <w:t xml:space="preserve"> purposes</w:t>
            </w:r>
            <w:r w:rsidR="007A00C3">
              <w:t>.</w:t>
            </w:r>
          </w:p>
          <w:p w14:paraId="543B9816" w14:textId="04098690" w:rsidR="001C48A5" w:rsidRDefault="597304AC" w:rsidP="009A2F84">
            <w:pPr>
              <w:spacing w:before="120" w:after="120"/>
            </w:pPr>
            <w:r>
              <w:t xml:space="preserve">For CALPADS reporting purposes, the LEA must only report total AR </w:t>
            </w:r>
            <w:r w:rsidR="7993B07E">
              <w:t xml:space="preserve">days </w:t>
            </w:r>
            <w:r w:rsidR="711B9E77">
              <w:t xml:space="preserve">in </w:t>
            </w:r>
            <w:r w:rsidR="64AAEF69">
              <w:t>increments of one day</w:t>
            </w:r>
            <w:r w:rsidR="007A00C3">
              <w:t>.</w:t>
            </w:r>
          </w:p>
        </w:tc>
        <w:tc>
          <w:tcPr>
            <w:tcW w:w="3600" w:type="dxa"/>
          </w:tcPr>
          <w:p w14:paraId="398C3474" w14:textId="3CD5BDEE" w:rsidR="00104DAC" w:rsidRDefault="597304AC" w:rsidP="009A2F84">
            <w:pPr>
              <w:spacing w:before="120" w:after="120"/>
            </w:pPr>
            <w:r>
              <w:t>LEAs must track student attendance as may be required for the specific ELP program</w:t>
            </w:r>
            <w:r w:rsidR="4854924A">
              <w:t xml:space="preserve"> reporting requirements</w:t>
            </w:r>
            <w:r>
              <w:t>.</w:t>
            </w:r>
            <w:r w:rsidR="07B579BB">
              <w:t xml:space="preserve"> </w:t>
            </w:r>
            <w:r w:rsidR="07B579BB" w:rsidRPr="73107A89">
              <w:rPr>
                <w:i/>
                <w:iCs/>
              </w:rPr>
              <w:t xml:space="preserve">Note: existing reporting requirements for each specific ELP </w:t>
            </w:r>
            <w:r w:rsidR="7993B07E" w:rsidRPr="73107A89">
              <w:rPr>
                <w:i/>
                <w:iCs/>
              </w:rPr>
              <w:t xml:space="preserve">(CCLC and ASES) </w:t>
            </w:r>
            <w:r w:rsidR="5CE2813F" w:rsidRPr="73107A89">
              <w:rPr>
                <w:i/>
                <w:iCs/>
              </w:rPr>
              <w:t>remain</w:t>
            </w:r>
            <w:r w:rsidR="007A00C3">
              <w:rPr>
                <w:i/>
                <w:iCs/>
              </w:rPr>
              <w:t>.</w:t>
            </w:r>
          </w:p>
          <w:p w14:paraId="0D466E65" w14:textId="7C7C04EC" w:rsidR="001C48A5" w:rsidRDefault="001C48A5" w:rsidP="009A2F84">
            <w:pPr>
              <w:spacing w:before="120" w:after="120"/>
            </w:pPr>
            <w:r>
              <w:t xml:space="preserve">For CALPADS reporting purposes, LEAs must track whether a student “attended” an ELP </w:t>
            </w:r>
            <w:r w:rsidR="000C3145">
              <w:t>o</w:t>
            </w:r>
            <w:r>
              <w:t>n a given day, and it does not matter how long the student attended</w:t>
            </w:r>
            <w:r w:rsidR="007A00C3">
              <w:t>.</w:t>
            </w:r>
          </w:p>
        </w:tc>
      </w:tr>
    </w:tbl>
    <w:p w14:paraId="586340B6" w14:textId="72B66666" w:rsidR="009A2F84" w:rsidRDefault="009A2F84" w:rsidP="006E54CE"/>
    <w:p w14:paraId="5A83408D" w14:textId="07BE2047" w:rsidR="009A2F84" w:rsidRPr="004A0C4A" w:rsidRDefault="001C48A5" w:rsidP="004A0C4A">
      <w:pPr>
        <w:pStyle w:val="Heading3"/>
      </w:pPr>
      <w:r w:rsidRPr="004A0C4A">
        <w:t>Getting Ready</w:t>
      </w:r>
    </w:p>
    <w:p w14:paraId="40FF5907" w14:textId="6D650E59" w:rsidR="004A0C4A" w:rsidRDefault="001C48A5" w:rsidP="006E54CE">
      <w:r>
        <w:t xml:space="preserve">LEAs need to identify how they will collect </w:t>
      </w:r>
      <w:r w:rsidR="00CF6C80">
        <w:t xml:space="preserve">and maintain </w:t>
      </w:r>
      <w:r>
        <w:t>data for AR and ELP.</w:t>
      </w:r>
    </w:p>
    <w:p w14:paraId="72E5D73A" w14:textId="331073CF" w:rsidR="004A0C4A" w:rsidRDefault="004A0C4A" w:rsidP="007A00C3">
      <w:pPr>
        <w:pStyle w:val="ListParagraph"/>
        <w:numPr>
          <w:ilvl w:val="0"/>
          <w:numId w:val="6"/>
        </w:numPr>
        <w:contextualSpacing w:val="0"/>
      </w:pPr>
      <w:r>
        <w:t xml:space="preserve">For AR, LEAs should carefully review the </w:t>
      </w:r>
      <w:r w:rsidR="006D2370">
        <w:t xml:space="preserve">AR requirements in </w:t>
      </w:r>
      <w:r w:rsidR="00946835">
        <w:t xml:space="preserve">the </w:t>
      </w:r>
      <w:r w:rsidR="00635612">
        <w:t>2025</w:t>
      </w:r>
      <w:r w:rsidR="00BC25C8" w:rsidRPr="73107A89">
        <w:rPr>
          <w:rFonts w:cs="Arial"/>
        </w:rPr>
        <w:t>−</w:t>
      </w:r>
      <w:r w:rsidR="00635612">
        <w:t xml:space="preserve">26 </w:t>
      </w:r>
      <w:r>
        <w:t xml:space="preserve">Audit Guide which </w:t>
      </w:r>
      <w:r w:rsidR="006D2370">
        <w:t xml:space="preserve">is </w:t>
      </w:r>
      <w:r w:rsidR="00431C63">
        <w:t xml:space="preserve">available from the website of the Education Audit Appeals Panel at </w:t>
      </w:r>
      <w:hyperlink r:id="rId13" w:tooltip="Education Audit Appeals Panel " w:history="1">
        <w:r w:rsidR="00CF6C80" w:rsidRPr="00A14B9C">
          <w:rPr>
            <w:rStyle w:val="Hyperlink"/>
          </w:rPr>
          <w:t>https://eaap.ca.gov/</w:t>
        </w:r>
      </w:hyperlink>
      <w:r w:rsidR="00CF6C80">
        <w:t>.</w:t>
      </w:r>
      <w:r w:rsidR="00253CAB">
        <w:t xml:space="preserve"> </w:t>
      </w:r>
      <w:r>
        <w:t>This will inform what data LEAs will need for audit purposes.</w:t>
      </w:r>
    </w:p>
    <w:p w14:paraId="75B5161C" w14:textId="4DDD0626" w:rsidR="004A0C4A" w:rsidRDefault="1DE1649D" w:rsidP="007A00C3">
      <w:pPr>
        <w:pStyle w:val="ListParagraph"/>
        <w:numPr>
          <w:ilvl w:val="0"/>
          <w:numId w:val="6"/>
        </w:numPr>
        <w:contextualSpacing w:val="0"/>
      </w:pPr>
      <w:r>
        <w:t>For ELP, LEAs</w:t>
      </w:r>
      <w:r w:rsidR="004A0C4A" w:rsidDel="1DE1649D">
        <w:t xml:space="preserve"> </w:t>
      </w:r>
      <w:r w:rsidR="004867D4">
        <w:t xml:space="preserve">that </w:t>
      </w:r>
      <w:r>
        <w:t>have CCLC</w:t>
      </w:r>
      <w:r w:rsidR="07B579BB">
        <w:t xml:space="preserve"> and/or ASES</w:t>
      </w:r>
      <w:r>
        <w:t xml:space="preserve"> grants may already utilize</w:t>
      </w:r>
      <w:r w:rsidR="597304AC">
        <w:t xml:space="preserve"> vendors to collect</w:t>
      </w:r>
      <w:r>
        <w:t xml:space="preserve"> the</w:t>
      </w:r>
      <w:r w:rsidR="597304AC">
        <w:t xml:space="preserve"> afterschool </w:t>
      </w:r>
      <w:r>
        <w:t xml:space="preserve">attendance </w:t>
      </w:r>
      <w:r w:rsidR="597304AC">
        <w:t>data</w:t>
      </w:r>
      <w:r>
        <w:t xml:space="preserve"> needed to meet the reporting requirements of </w:t>
      </w:r>
      <w:r w:rsidR="004A0C4A">
        <w:t>th</w:t>
      </w:r>
      <w:r w:rsidR="15914E7B">
        <w:t>e</w:t>
      </w:r>
      <w:r>
        <w:t xml:space="preserve"> grant programs</w:t>
      </w:r>
      <w:r w:rsidR="597304AC">
        <w:t>. Th</w:t>
      </w:r>
      <w:r>
        <w:t>ese</w:t>
      </w:r>
      <w:r w:rsidR="597304AC">
        <w:t xml:space="preserve"> LEAs may want to ensure that th</w:t>
      </w:r>
      <w:r>
        <w:t xml:space="preserve">eir afterschool </w:t>
      </w:r>
      <w:r w:rsidR="597304AC">
        <w:t xml:space="preserve">vendors will provide the necessary data </w:t>
      </w:r>
      <w:r w:rsidR="07B579BB">
        <w:t xml:space="preserve">to </w:t>
      </w:r>
      <w:r>
        <w:t xml:space="preserve">their </w:t>
      </w:r>
      <w:r w:rsidR="597304AC">
        <w:t>student information system (SIS) vendors in a manner that enable</w:t>
      </w:r>
      <w:r>
        <w:t>s</w:t>
      </w:r>
      <w:r w:rsidR="597304AC">
        <w:t xml:space="preserve"> the SIS vendor to submit the </w:t>
      </w:r>
      <w:r w:rsidR="07B579BB">
        <w:t xml:space="preserve">required </w:t>
      </w:r>
      <w:r w:rsidR="597304AC">
        <w:t xml:space="preserve">data to CALPADS. </w:t>
      </w:r>
    </w:p>
    <w:p w14:paraId="23E90103" w14:textId="7319CB34" w:rsidR="001C48A5" w:rsidRDefault="597304AC" w:rsidP="00705E7B">
      <w:pPr>
        <w:pStyle w:val="ListParagraph"/>
        <w:numPr>
          <w:ilvl w:val="0"/>
          <w:numId w:val="6"/>
        </w:numPr>
        <w:contextualSpacing w:val="0"/>
      </w:pPr>
      <w:r>
        <w:t xml:space="preserve">LEAs </w:t>
      </w:r>
      <w:r w:rsidR="1DE1649D">
        <w:t>receiv</w:t>
      </w:r>
      <w:r w:rsidR="2891BBE4">
        <w:t>ing</w:t>
      </w:r>
      <w:r w:rsidR="1DE1649D">
        <w:t xml:space="preserve"> ELO-P funding </w:t>
      </w:r>
      <w:r w:rsidR="03644455">
        <w:t xml:space="preserve">that </w:t>
      </w:r>
      <w:r w:rsidR="1DE1649D">
        <w:t xml:space="preserve">may not </w:t>
      </w:r>
      <w:r w:rsidR="60FD5B24">
        <w:t xml:space="preserve">be collecting student </w:t>
      </w:r>
      <w:r w:rsidR="1DE1649D">
        <w:t xml:space="preserve">attendance data in their programs, </w:t>
      </w:r>
      <w:r>
        <w:t xml:space="preserve">may want to </w:t>
      </w:r>
      <w:r w:rsidR="009C0161">
        <w:t>connect with</w:t>
      </w:r>
      <w:r>
        <w:t xml:space="preserve"> their SIS </w:t>
      </w:r>
      <w:r w:rsidR="1DE1649D">
        <w:t xml:space="preserve">vendors </w:t>
      </w:r>
      <w:r>
        <w:t xml:space="preserve">to determine whether they have functionality that would </w:t>
      </w:r>
      <w:r w:rsidR="1DE1649D">
        <w:t>meet</w:t>
      </w:r>
      <w:r>
        <w:t xml:space="preserve"> their needs.</w:t>
      </w:r>
    </w:p>
    <w:p w14:paraId="373ADD3B" w14:textId="665E325C" w:rsidR="001C48A5" w:rsidRDefault="1DE1649D" w:rsidP="006E54CE">
      <w:r>
        <w:t xml:space="preserve">The CDE has communicated </w:t>
      </w:r>
      <w:r w:rsidR="00E60FB0">
        <w:t>with</w:t>
      </w:r>
      <w:r>
        <w:t xml:space="preserve"> SIS vendors </w:t>
      </w:r>
      <w:r w:rsidR="004A0C4A">
        <w:t>regarding</w:t>
      </w:r>
      <w:r>
        <w:t xml:space="preserve"> the</w:t>
      </w:r>
      <w:r w:rsidR="60FD5B24">
        <w:t xml:space="preserve"> CALPADS</w:t>
      </w:r>
      <w:r>
        <w:t xml:space="preserve"> data collection requirements</w:t>
      </w:r>
      <w:r w:rsidR="60FD5B24">
        <w:t xml:space="preserve"> for both of these programs. The CDE has also communicated with vendors that collect and maintain data for afterschool programs regarding the data that LEAs </w:t>
      </w:r>
      <w:r w:rsidR="00E60FB0">
        <w:t>require</w:t>
      </w:r>
      <w:r w:rsidR="60FD5B24">
        <w:t xml:space="preserve"> to meet CALPADS data reporting requirements for ELP.</w:t>
      </w:r>
    </w:p>
    <w:p w14:paraId="3522CE6F" w14:textId="4DEF7935" w:rsidR="000C3145" w:rsidRPr="00B12BD4" w:rsidRDefault="000C3145" w:rsidP="000C3145">
      <w:pPr>
        <w:pStyle w:val="Heading2"/>
        <w:rPr>
          <w:rFonts w:eastAsia="+mn-ea"/>
        </w:rPr>
      </w:pPr>
      <w:r>
        <w:rPr>
          <w:rFonts w:eastAsia="+mn-ea"/>
        </w:rPr>
        <w:t>Resources and Contacts</w:t>
      </w:r>
    </w:p>
    <w:p w14:paraId="4BF5CC12" w14:textId="59E1E6E9" w:rsidR="000C3145" w:rsidRDefault="000C3145" w:rsidP="000C3145">
      <w:pPr>
        <w:pStyle w:val="Heading3"/>
      </w:pPr>
      <w:r>
        <w:t>Attendance Recovery</w:t>
      </w:r>
    </w:p>
    <w:p w14:paraId="25626755" w14:textId="029ADBDB" w:rsidR="0027728B" w:rsidRDefault="4854924A" w:rsidP="000C3145">
      <w:pPr>
        <w:shd w:val="clear" w:color="auto" w:fill="FFFFFF"/>
        <w:rPr>
          <w:rFonts w:eastAsia="Times New Roman" w:cs="Arial"/>
          <w:szCs w:val="24"/>
        </w:rPr>
      </w:pPr>
      <w:r w:rsidRPr="73107A89">
        <w:rPr>
          <w:rFonts w:cs="Arial"/>
          <w:color w:val="000000" w:themeColor="text1"/>
        </w:rPr>
        <w:t>For more information about the AR program</w:t>
      </w:r>
      <w:r w:rsidR="006910D9">
        <w:rPr>
          <w:rFonts w:cs="Arial"/>
          <w:color w:val="000000" w:themeColor="text1"/>
        </w:rPr>
        <w:t>,</w:t>
      </w:r>
      <w:r w:rsidRPr="73107A89">
        <w:rPr>
          <w:rFonts w:cs="Arial"/>
          <w:color w:val="000000" w:themeColor="text1"/>
        </w:rPr>
        <w:t xml:space="preserve"> refer to</w:t>
      </w:r>
      <w:r w:rsidR="7A8B33D7" w:rsidRPr="73107A89">
        <w:rPr>
          <w:rFonts w:cs="Arial"/>
          <w:color w:val="000000" w:themeColor="text1"/>
        </w:rPr>
        <w:t xml:space="preserve"> the CDE’s Attendance Recovery web page</w:t>
      </w:r>
      <w:r w:rsidRPr="73107A89">
        <w:rPr>
          <w:rFonts w:cs="Arial"/>
          <w:color w:val="000000" w:themeColor="text1"/>
        </w:rPr>
        <w:t xml:space="preserve">: </w:t>
      </w:r>
      <w:hyperlink r:id="rId14" w:tooltip="Attendance Recovery " w:history="1">
        <w:r w:rsidR="7E3609A3" w:rsidRPr="73107A89">
          <w:rPr>
            <w:rStyle w:val="Hyperlink"/>
            <w:rFonts w:cs="Arial"/>
          </w:rPr>
          <w:t>https://www.cde.ca.gov/fg/it/aarecovery.asp</w:t>
        </w:r>
      </w:hyperlink>
    </w:p>
    <w:p w14:paraId="6DE371BC" w14:textId="311C2D4D" w:rsidR="000C3145" w:rsidRPr="00B12BD4" w:rsidRDefault="000C3145" w:rsidP="000C314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2BD4">
        <w:rPr>
          <w:rFonts w:eastAsia="Times New Roman" w:cs="Arial"/>
          <w:color w:val="000000"/>
          <w:szCs w:val="24"/>
        </w:rPr>
        <w:t xml:space="preserve">For questions on </w:t>
      </w:r>
      <w:r>
        <w:rPr>
          <w:rFonts w:eastAsia="Times New Roman" w:cs="Arial"/>
          <w:color w:val="000000"/>
          <w:szCs w:val="24"/>
        </w:rPr>
        <w:t>apportionment-significant requirements for AR</w:t>
      </w:r>
      <w:r w:rsidR="00B02068">
        <w:rPr>
          <w:rFonts w:eastAsia="Times New Roman" w:cs="Arial"/>
          <w:color w:val="000000"/>
          <w:szCs w:val="24"/>
        </w:rPr>
        <w:t>,</w:t>
      </w:r>
      <w:r>
        <w:rPr>
          <w:rFonts w:eastAsia="Times New Roman" w:cs="Arial"/>
          <w:color w:val="000000"/>
          <w:szCs w:val="24"/>
        </w:rPr>
        <w:t xml:space="preserve"> contact </w:t>
      </w:r>
      <w:r w:rsidRPr="00B12BD4">
        <w:rPr>
          <w:rFonts w:eastAsia="Times New Roman" w:cs="Arial"/>
          <w:color w:val="000000"/>
          <w:szCs w:val="24"/>
        </w:rPr>
        <w:t>the Attendance Accounting Office at </w:t>
      </w:r>
      <w:hyperlink r:id="rId15" w:tooltip="email the Attendance Accounting Office" w:history="1">
        <w:r w:rsidRPr="00B12BD4">
          <w:rPr>
            <w:rFonts w:eastAsia="Times New Roman" w:cs="Arial"/>
            <w:color w:val="0000FF"/>
            <w:szCs w:val="24"/>
            <w:u w:val="single"/>
          </w:rPr>
          <w:t>AttendanceAccounting@cde.ca.gov</w:t>
        </w:r>
      </w:hyperlink>
      <w:r w:rsidRPr="00B12BD4">
        <w:rPr>
          <w:rFonts w:eastAsia="Times New Roman" w:cs="Arial"/>
          <w:color w:val="000000"/>
          <w:szCs w:val="24"/>
        </w:rPr>
        <w:t>.</w:t>
      </w:r>
    </w:p>
    <w:p w14:paraId="498F280A" w14:textId="73BCF7B4" w:rsidR="000C3145" w:rsidRPr="00B12BD4" w:rsidRDefault="000C3145" w:rsidP="000C314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2BD4">
        <w:rPr>
          <w:rFonts w:eastAsia="Times New Roman" w:cs="Arial"/>
          <w:color w:val="000000"/>
          <w:szCs w:val="24"/>
        </w:rPr>
        <w:t>For questions on operating a high-quality AR program, contact the Educational Options Office at </w:t>
      </w:r>
      <w:hyperlink r:id="rId16" w:tooltip="email the Educational Options Office " w:history="1">
        <w:r w:rsidRPr="00B12BD4">
          <w:rPr>
            <w:rFonts w:eastAsia="Times New Roman" w:cs="Arial"/>
            <w:color w:val="0000FF"/>
            <w:szCs w:val="24"/>
            <w:u w:val="single"/>
          </w:rPr>
          <w:t>EOO@cde.ca.gov</w:t>
        </w:r>
      </w:hyperlink>
      <w:r w:rsidRPr="00B12BD4">
        <w:rPr>
          <w:rFonts w:eastAsia="Times New Roman" w:cs="Arial"/>
          <w:color w:val="000000"/>
          <w:szCs w:val="24"/>
        </w:rPr>
        <w:t>.</w:t>
      </w:r>
    </w:p>
    <w:p w14:paraId="12FF7728" w14:textId="2DEA33B5" w:rsidR="00104DAC" w:rsidRDefault="000C3145" w:rsidP="000C3145">
      <w:pPr>
        <w:pStyle w:val="Heading3"/>
      </w:pPr>
      <w:r>
        <w:t>Expanded Learning Programs</w:t>
      </w:r>
    </w:p>
    <w:p w14:paraId="3968D233" w14:textId="4D4D21F3" w:rsidR="00BB5A93" w:rsidRDefault="1BA43392" w:rsidP="73107A89">
      <w:pPr>
        <w:rPr>
          <w:rFonts w:eastAsia="Calibri"/>
        </w:rPr>
      </w:pPr>
      <w:r w:rsidRPr="73107A89">
        <w:rPr>
          <w:rFonts w:eastAsia="Calibri"/>
          <w:color w:val="000000" w:themeColor="text1"/>
        </w:rPr>
        <w:t xml:space="preserve">Additional ELO-P FAQs can be found on the CDE’s </w:t>
      </w:r>
      <w:r w:rsidR="3CF4B5BF" w:rsidRPr="73107A89">
        <w:rPr>
          <w:rFonts w:eastAsia="Calibri"/>
          <w:color w:val="000000" w:themeColor="text1"/>
        </w:rPr>
        <w:t>Expanded Learning Opportunit</w:t>
      </w:r>
      <w:r w:rsidR="00575151">
        <w:rPr>
          <w:rFonts w:eastAsia="Calibri"/>
          <w:color w:val="000000" w:themeColor="text1"/>
        </w:rPr>
        <w:t>ies</w:t>
      </w:r>
      <w:r w:rsidR="3CF4B5BF" w:rsidRPr="73107A89">
        <w:rPr>
          <w:rFonts w:eastAsia="Calibri"/>
          <w:color w:val="000000" w:themeColor="text1"/>
        </w:rPr>
        <w:t xml:space="preserve"> Program</w:t>
      </w:r>
      <w:r w:rsidR="16B692FC" w:rsidRPr="73107A89">
        <w:rPr>
          <w:rFonts w:eastAsia="Calibri"/>
          <w:color w:val="000000" w:themeColor="text1"/>
        </w:rPr>
        <w:t xml:space="preserve"> web</w:t>
      </w:r>
      <w:r w:rsidR="0BA8D039" w:rsidRPr="73107A89">
        <w:rPr>
          <w:rFonts w:eastAsia="Calibri"/>
          <w:color w:val="000000" w:themeColor="text1"/>
        </w:rPr>
        <w:t xml:space="preserve"> </w:t>
      </w:r>
      <w:r w:rsidR="16B692FC" w:rsidRPr="73107A89">
        <w:rPr>
          <w:rFonts w:eastAsia="Calibri"/>
          <w:color w:val="000000" w:themeColor="text1"/>
        </w:rPr>
        <w:t xml:space="preserve">page </w:t>
      </w:r>
      <w:r w:rsidR="3794AA2C" w:rsidRPr="73107A89">
        <w:rPr>
          <w:rFonts w:eastAsia="Calibri"/>
          <w:color w:val="000000" w:themeColor="text1"/>
        </w:rPr>
        <w:t>at</w:t>
      </w:r>
      <w:r w:rsidRPr="73107A89">
        <w:rPr>
          <w:rFonts w:eastAsia="Calibri"/>
          <w:color w:val="000000" w:themeColor="text1"/>
        </w:rPr>
        <w:t xml:space="preserve"> </w:t>
      </w:r>
      <w:hyperlink r:id="rId17" w:tooltip="Expanded Learning Opportunities Program" w:history="1">
        <w:r w:rsidR="00575151" w:rsidRPr="00607A3D">
          <w:rPr>
            <w:rStyle w:val="Hyperlink"/>
            <w:rFonts w:eastAsia="Calibri"/>
          </w:rPr>
          <w:t>https://www.cde.ca.gov/ls/ex/elopinfo.asp</w:t>
        </w:r>
      </w:hyperlink>
      <w:r w:rsidR="00575151">
        <w:rPr>
          <w:rFonts w:eastAsia="Calibri"/>
          <w:color w:val="000000" w:themeColor="text1"/>
        </w:rPr>
        <w:t>.</w:t>
      </w:r>
    </w:p>
    <w:p w14:paraId="7E1F8E9F" w14:textId="55E0137B" w:rsidR="00FC2D95" w:rsidRPr="007A00C3" w:rsidRDefault="1BA43392" w:rsidP="001C48A5">
      <w:pPr>
        <w:rPr>
          <w:rFonts w:eastAsia="Calibri"/>
          <w:szCs w:val="24"/>
        </w:rPr>
      </w:pPr>
      <w:r w:rsidRPr="0D981C79">
        <w:rPr>
          <w:rFonts w:eastAsia="Calibri"/>
          <w:color w:val="000000" w:themeColor="text1"/>
          <w:szCs w:val="24"/>
        </w:rPr>
        <w:t xml:space="preserve">For questions on ELO-P, contact the Expanded Learning Division at </w:t>
      </w:r>
      <w:hyperlink r:id="rId18" w:tooltip="Expanded Learning Division " w:history="1">
        <w:r w:rsidRPr="0D981C79">
          <w:rPr>
            <w:rStyle w:val="Hyperlink"/>
            <w:rFonts w:eastAsia="Calibri"/>
            <w:szCs w:val="24"/>
          </w:rPr>
          <w:t>ExpandedLearning@cde.ca.gov</w:t>
        </w:r>
      </w:hyperlink>
      <w:r w:rsidRPr="0D981C79">
        <w:rPr>
          <w:rFonts w:eastAsia="Calibri"/>
          <w:color w:val="000000" w:themeColor="text1"/>
          <w:szCs w:val="24"/>
        </w:rPr>
        <w:t>.</w:t>
      </w:r>
    </w:p>
    <w:sectPr w:rsidR="00FC2D95" w:rsidRPr="007A00C3" w:rsidSect="00DB133B">
      <w:headerReference w:type="defaul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A60B" w14:textId="77777777" w:rsidR="00E00BD5" w:rsidRDefault="00E00BD5" w:rsidP="00DB133B">
      <w:pPr>
        <w:spacing w:after="0"/>
      </w:pPr>
      <w:r>
        <w:separator/>
      </w:r>
    </w:p>
  </w:endnote>
  <w:endnote w:type="continuationSeparator" w:id="0">
    <w:p w14:paraId="2CD382B2" w14:textId="77777777" w:rsidR="00E00BD5" w:rsidRDefault="00E00BD5" w:rsidP="00DB133B">
      <w:pPr>
        <w:spacing w:after="0"/>
      </w:pPr>
      <w:r>
        <w:continuationSeparator/>
      </w:r>
    </w:p>
  </w:endnote>
  <w:endnote w:type="continuationNotice" w:id="1">
    <w:p w14:paraId="2C2EB4C3" w14:textId="77777777" w:rsidR="00E00BD5" w:rsidRDefault="00E00B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C188" w14:textId="77777777" w:rsidR="00E00BD5" w:rsidRDefault="00E00BD5" w:rsidP="00DB133B">
      <w:pPr>
        <w:spacing w:after="0"/>
      </w:pPr>
      <w:r>
        <w:separator/>
      </w:r>
    </w:p>
  </w:footnote>
  <w:footnote w:type="continuationSeparator" w:id="0">
    <w:p w14:paraId="5971546C" w14:textId="77777777" w:rsidR="00E00BD5" w:rsidRDefault="00E00BD5" w:rsidP="00DB133B">
      <w:pPr>
        <w:spacing w:after="0"/>
      </w:pPr>
      <w:r>
        <w:continuationSeparator/>
      </w:r>
    </w:p>
  </w:footnote>
  <w:footnote w:type="continuationNotice" w:id="1">
    <w:p w14:paraId="57A88447" w14:textId="77777777" w:rsidR="00E00BD5" w:rsidRDefault="00E00B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B081" w14:textId="6370589E" w:rsidR="00DB133B" w:rsidRDefault="00642D66">
    <w:pPr>
      <w:pStyle w:val="Header"/>
    </w:pPr>
    <w:r>
      <w:t>June</w:t>
    </w:r>
    <w:r w:rsidR="006E39A9">
      <w:t xml:space="preserve"> </w:t>
    </w:r>
    <w:r w:rsidR="008629A7">
      <w:t>11</w:t>
    </w:r>
    <w:r w:rsidR="003B12E7">
      <w:t>, 202</w:t>
    </w:r>
    <w:r w:rsidR="00141121">
      <w:t>5</w:t>
    </w:r>
  </w:p>
  <w:p w14:paraId="4938269C" w14:textId="0A2E1BB2" w:rsidR="00E439B3" w:rsidRPr="00E439B3" w:rsidRDefault="00DB133B">
    <w:pPr>
      <w:pStyle w:val="Header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3779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37793">
      <w:rPr>
        <w:b/>
        <w:bCs/>
        <w:noProof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C75"/>
    <w:multiLevelType w:val="hybridMultilevel"/>
    <w:tmpl w:val="2AF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3043"/>
    <w:multiLevelType w:val="hybridMultilevel"/>
    <w:tmpl w:val="67C8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8B2"/>
    <w:multiLevelType w:val="hybridMultilevel"/>
    <w:tmpl w:val="C01C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722"/>
    <w:multiLevelType w:val="hybridMultilevel"/>
    <w:tmpl w:val="6AC8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713"/>
    <w:multiLevelType w:val="hybridMultilevel"/>
    <w:tmpl w:val="1D7EE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0213"/>
    <w:multiLevelType w:val="hybridMultilevel"/>
    <w:tmpl w:val="484AC02E"/>
    <w:lvl w:ilvl="0" w:tplc="4EA0BA3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112F"/>
    <w:multiLevelType w:val="hybridMultilevel"/>
    <w:tmpl w:val="8F1A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96698"/>
    <w:multiLevelType w:val="hybridMultilevel"/>
    <w:tmpl w:val="297C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6186"/>
    <w:multiLevelType w:val="hybridMultilevel"/>
    <w:tmpl w:val="8C44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61AA9"/>
    <w:multiLevelType w:val="hybridMultilevel"/>
    <w:tmpl w:val="D27E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C38B5"/>
    <w:multiLevelType w:val="hybridMultilevel"/>
    <w:tmpl w:val="E0C2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131C3"/>
    <w:multiLevelType w:val="hybridMultilevel"/>
    <w:tmpl w:val="9F86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326B8"/>
    <w:multiLevelType w:val="hybridMultilevel"/>
    <w:tmpl w:val="3CDA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D07F9"/>
    <w:multiLevelType w:val="hybridMultilevel"/>
    <w:tmpl w:val="EA72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32196"/>
    <w:multiLevelType w:val="hybridMultilevel"/>
    <w:tmpl w:val="12C4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A6EBD"/>
    <w:multiLevelType w:val="hybridMultilevel"/>
    <w:tmpl w:val="1980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2699">
    <w:abstractNumId w:val="5"/>
  </w:num>
  <w:num w:numId="2" w16cid:durableId="286813653">
    <w:abstractNumId w:val="8"/>
  </w:num>
  <w:num w:numId="3" w16cid:durableId="2016833984">
    <w:abstractNumId w:val="4"/>
  </w:num>
  <w:num w:numId="4" w16cid:durableId="615909361">
    <w:abstractNumId w:val="11"/>
  </w:num>
  <w:num w:numId="5" w16cid:durableId="94982476">
    <w:abstractNumId w:val="0"/>
  </w:num>
  <w:num w:numId="6" w16cid:durableId="871921587">
    <w:abstractNumId w:val="9"/>
  </w:num>
  <w:num w:numId="7" w16cid:durableId="1683897427">
    <w:abstractNumId w:val="1"/>
  </w:num>
  <w:num w:numId="8" w16cid:durableId="1909800909">
    <w:abstractNumId w:val="10"/>
  </w:num>
  <w:num w:numId="9" w16cid:durableId="1234854774">
    <w:abstractNumId w:val="15"/>
  </w:num>
  <w:num w:numId="10" w16cid:durableId="360278314">
    <w:abstractNumId w:val="7"/>
  </w:num>
  <w:num w:numId="11" w16cid:durableId="1189366932">
    <w:abstractNumId w:val="3"/>
  </w:num>
  <w:num w:numId="12" w16cid:durableId="774984772">
    <w:abstractNumId w:val="13"/>
  </w:num>
  <w:num w:numId="13" w16cid:durableId="1026903988">
    <w:abstractNumId w:val="14"/>
  </w:num>
  <w:num w:numId="14" w16cid:durableId="1774861167">
    <w:abstractNumId w:val="6"/>
  </w:num>
  <w:num w:numId="15" w16cid:durableId="1477914343">
    <w:abstractNumId w:val="2"/>
  </w:num>
  <w:num w:numId="16" w16cid:durableId="128896807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90"/>
    <w:rsid w:val="00000AF1"/>
    <w:rsid w:val="00003D3C"/>
    <w:rsid w:val="0000404D"/>
    <w:rsid w:val="00007DD2"/>
    <w:rsid w:val="000122F6"/>
    <w:rsid w:val="00012ABB"/>
    <w:rsid w:val="00025C37"/>
    <w:rsid w:val="000307F1"/>
    <w:rsid w:val="00030F08"/>
    <w:rsid w:val="000319B6"/>
    <w:rsid w:val="0003235A"/>
    <w:rsid w:val="00032ACF"/>
    <w:rsid w:val="00037DA6"/>
    <w:rsid w:val="00040F71"/>
    <w:rsid w:val="00041A64"/>
    <w:rsid w:val="00041CC9"/>
    <w:rsid w:val="00052D4B"/>
    <w:rsid w:val="000556FF"/>
    <w:rsid w:val="00057386"/>
    <w:rsid w:val="00065884"/>
    <w:rsid w:val="00067C25"/>
    <w:rsid w:val="00067F0D"/>
    <w:rsid w:val="00072691"/>
    <w:rsid w:val="000754CD"/>
    <w:rsid w:val="000755AC"/>
    <w:rsid w:val="00082483"/>
    <w:rsid w:val="000957FD"/>
    <w:rsid w:val="000A1610"/>
    <w:rsid w:val="000A1915"/>
    <w:rsid w:val="000A1BF5"/>
    <w:rsid w:val="000A3A1B"/>
    <w:rsid w:val="000B0DD0"/>
    <w:rsid w:val="000B2C42"/>
    <w:rsid w:val="000B2DF8"/>
    <w:rsid w:val="000B3CA1"/>
    <w:rsid w:val="000B4F6F"/>
    <w:rsid w:val="000B6E08"/>
    <w:rsid w:val="000C3145"/>
    <w:rsid w:val="000C46BB"/>
    <w:rsid w:val="000C5E04"/>
    <w:rsid w:val="000D5624"/>
    <w:rsid w:val="000E0276"/>
    <w:rsid w:val="000E1456"/>
    <w:rsid w:val="000E1E7B"/>
    <w:rsid w:val="000E3E19"/>
    <w:rsid w:val="000F44F3"/>
    <w:rsid w:val="000F6594"/>
    <w:rsid w:val="000F7AF5"/>
    <w:rsid w:val="00101318"/>
    <w:rsid w:val="00104DAC"/>
    <w:rsid w:val="00105BF0"/>
    <w:rsid w:val="0010743B"/>
    <w:rsid w:val="00107ECF"/>
    <w:rsid w:val="00110CD5"/>
    <w:rsid w:val="001112A6"/>
    <w:rsid w:val="00116678"/>
    <w:rsid w:val="00117416"/>
    <w:rsid w:val="001324B1"/>
    <w:rsid w:val="00133067"/>
    <w:rsid w:val="0013582A"/>
    <w:rsid w:val="00141121"/>
    <w:rsid w:val="001417AD"/>
    <w:rsid w:val="00144F53"/>
    <w:rsid w:val="0014799B"/>
    <w:rsid w:val="0015189C"/>
    <w:rsid w:val="001531DB"/>
    <w:rsid w:val="00155301"/>
    <w:rsid w:val="00160B9D"/>
    <w:rsid w:val="00161238"/>
    <w:rsid w:val="00161408"/>
    <w:rsid w:val="0016300E"/>
    <w:rsid w:val="00166877"/>
    <w:rsid w:val="00170BF1"/>
    <w:rsid w:val="00175E3D"/>
    <w:rsid w:val="001768EC"/>
    <w:rsid w:val="00182615"/>
    <w:rsid w:val="00183774"/>
    <w:rsid w:val="00184EBE"/>
    <w:rsid w:val="001853DE"/>
    <w:rsid w:val="0019272E"/>
    <w:rsid w:val="00194B4F"/>
    <w:rsid w:val="001966F9"/>
    <w:rsid w:val="001A0CA5"/>
    <w:rsid w:val="001A1AF6"/>
    <w:rsid w:val="001B0A87"/>
    <w:rsid w:val="001B157D"/>
    <w:rsid w:val="001B2ECC"/>
    <w:rsid w:val="001B51D7"/>
    <w:rsid w:val="001B5660"/>
    <w:rsid w:val="001B5747"/>
    <w:rsid w:val="001B5CE8"/>
    <w:rsid w:val="001B634A"/>
    <w:rsid w:val="001B64AC"/>
    <w:rsid w:val="001B708E"/>
    <w:rsid w:val="001C03EC"/>
    <w:rsid w:val="001C24AB"/>
    <w:rsid w:val="001C2DC2"/>
    <w:rsid w:val="001C48A5"/>
    <w:rsid w:val="001C604E"/>
    <w:rsid w:val="001C677B"/>
    <w:rsid w:val="001D2C35"/>
    <w:rsid w:val="001D4160"/>
    <w:rsid w:val="001D5EE9"/>
    <w:rsid w:val="001D6A53"/>
    <w:rsid w:val="001E19B0"/>
    <w:rsid w:val="001E22F7"/>
    <w:rsid w:val="001E77B8"/>
    <w:rsid w:val="001E7968"/>
    <w:rsid w:val="001F0C10"/>
    <w:rsid w:val="001F1C98"/>
    <w:rsid w:val="001F467F"/>
    <w:rsid w:val="001F6521"/>
    <w:rsid w:val="001F7E68"/>
    <w:rsid w:val="00200CC8"/>
    <w:rsid w:val="00204181"/>
    <w:rsid w:val="00206A74"/>
    <w:rsid w:val="0021089F"/>
    <w:rsid w:val="00211B61"/>
    <w:rsid w:val="00213F7E"/>
    <w:rsid w:val="00220579"/>
    <w:rsid w:val="00220A8F"/>
    <w:rsid w:val="002217E7"/>
    <w:rsid w:val="00223F78"/>
    <w:rsid w:val="00225C38"/>
    <w:rsid w:val="00225F23"/>
    <w:rsid w:val="0022605D"/>
    <w:rsid w:val="0022662B"/>
    <w:rsid w:val="00230CA7"/>
    <w:rsid w:val="00232B2E"/>
    <w:rsid w:val="00232FEF"/>
    <w:rsid w:val="00237793"/>
    <w:rsid w:val="0024016C"/>
    <w:rsid w:val="002407EA"/>
    <w:rsid w:val="00240DC1"/>
    <w:rsid w:val="002415B7"/>
    <w:rsid w:val="00244B4A"/>
    <w:rsid w:val="00250B46"/>
    <w:rsid w:val="00253751"/>
    <w:rsid w:val="00253BEC"/>
    <w:rsid w:val="00253CAB"/>
    <w:rsid w:val="00254AD1"/>
    <w:rsid w:val="002558EA"/>
    <w:rsid w:val="00256CBC"/>
    <w:rsid w:val="00260D4E"/>
    <w:rsid w:val="0026100A"/>
    <w:rsid w:val="00262555"/>
    <w:rsid w:val="00263936"/>
    <w:rsid w:val="00263F81"/>
    <w:rsid w:val="00264B7A"/>
    <w:rsid w:val="00265162"/>
    <w:rsid w:val="00266759"/>
    <w:rsid w:val="00266876"/>
    <w:rsid w:val="0027022C"/>
    <w:rsid w:val="00271156"/>
    <w:rsid w:val="00271DBF"/>
    <w:rsid w:val="00273FAD"/>
    <w:rsid w:val="0027728B"/>
    <w:rsid w:val="0028038F"/>
    <w:rsid w:val="00283448"/>
    <w:rsid w:val="002836A1"/>
    <w:rsid w:val="0028421E"/>
    <w:rsid w:val="0028621A"/>
    <w:rsid w:val="00286E90"/>
    <w:rsid w:val="002909AC"/>
    <w:rsid w:val="002957FD"/>
    <w:rsid w:val="002A08A8"/>
    <w:rsid w:val="002A0FF0"/>
    <w:rsid w:val="002A3472"/>
    <w:rsid w:val="002A3643"/>
    <w:rsid w:val="002A5139"/>
    <w:rsid w:val="002A5DD3"/>
    <w:rsid w:val="002A69E6"/>
    <w:rsid w:val="002A716C"/>
    <w:rsid w:val="002B0AD5"/>
    <w:rsid w:val="002B3460"/>
    <w:rsid w:val="002C033C"/>
    <w:rsid w:val="002C1905"/>
    <w:rsid w:val="002C24E4"/>
    <w:rsid w:val="002C3685"/>
    <w:rsid w:val="002C4806"/>
    <w:rsid w:val="002C5D5D"/>
    <w:rsid w:val="002C6E40"/>
    <w:rsid w:val="002D1193"/>
    <w:rsid w:val="002D3BD8"/>
    <w:rsid w:val="002D63FF"/>
    <w:rsid w:val="002D6B6D"/>
    <w:rsid w:val="002E4CB5"/>
    <w:rsid w:val="002F152E"/>
    <w:rsid w:val="002F483E"/>
    <w:rsid w:val="002F6E9D"/>
    <w:rsid w:val="0030016A"/>
    <w:rsid w:val="00300B11"/>
    <w:rsid w:val="00301521"/>
    <w:rsid w:val="00301C10"/>
    <w:rsid w:val="003050A4"/>
    <w:rsid w:val="00305DD0"/>
    <w:rsid w:val="00311406"/>
    <w:rsid w:val="0031406C"/>
    <w:rsid w:val="00320C23"/>
    <w:rsid w:val="003229A9"/>
    <w:rsid w:val="003230D6"/>
    <w:rsid w:val="00327EDD"/>
    <w:rsid w:val="003306C4"/>
    <w:rsid w:val="00333B1E"/>
    <w:rsid w:val="00334705"/>
    <w:rsid w:val="00335A9A"/>
    <w:rsid w:val="00335BB6"/>
    <w:rsid w:val="00337996"/>
    <w:rsid w:val="0034248A"/>
    <w:rsid w:val="00344FF7"/>
    <w:rsid w:val="00345AB9"/>
    <w:rsid w:val="003517BB"/>
    <w:rsid w:val="00352609"/>
    <w:rsid w:val="0035305C"/>
    <w:rsid w:val="003548E5"/>
    <w:rsid w:val="00355A7A"/>
    <w:rsid w:val="00355BFB"/>
    <w:rsid w:val="00360A3B"/>
    <w:rsid w:val="00364AA0"/>
    <w:rsid w:val="003660FF"/>
    <w:rsid w:val="00372E24"/>
    <w:rsid w:val="00373CF7"/>
    <w:rsid w:val="00375DD6"/>
    <w:rsid w:val="00382F0B"/>
    <w:rsid w:val="003834C6"/>
    <w:rsid w:val="003850D2"/>
    <w:rsid w:val="00386574"/>
    <w:rsid w:val="003918F7"/>
    <w:rsid w:val="00392F6E"/>
    <w:rsid w:val="003934FF"/>
    <w:rsid w:val="0039594E"/>
    <w:rsid w:val="0039598F"/>
    <w:rsid w:val="003979DE"/>
    <w:rsid w:val="003A324A"/>
    <w:rsid w:val="003A437A"/>
    <w:rsid w:val="003A4FD7"/>
    <w:rsid w:val="003A7902"/>
    <w:rsid w:val="003A7FA6"/>
    <w:rsid w:val="003B03A6"/>
    <w:rsid w:val="003B096F"/>
    <w:rsid w:val="003B12E7"/>
    <w:rsid w:val="003B1BD8"/>
    <w:rsid w:val="003C0A64"/>
    <w:rsid w:val="003C2B9D"/>
    <w:rsid w:val="003C4355"/>
    <w:rsid w:val="003D0611"/>
    <w:rsid w:val="003D16FB"/>
    <w:rsid w:val="003D3236"/>
    <w:rsid w:val="003D4BAA"/>
    <w:rsid w:val="003D5F1A"/>
    <w:rsid w:val="003D60A5"/>
    <w:rsid w:val="003D7C45"/>
    <w:rsid w:val="003E0A4C"/>
    <w:rsid w:val="003E27E8"/>
    <w:rsid w:val="003E6ABC"/>
    <w:rsid w:val="003E6F37"/>
    <w:rsid w:val="003F0B55"/>
    <w:rsid w:val="003F1D1A"/>
    <w:rsid w:val="003F4513"/>
    <w:rsid w:val="003F548F"/>
    <w:rsid w:val="003F6C97"/>
    <w:rsid w:val="004062F8"/>
    <w:rsid w:val="004066BB"/>
    <w:rsid w:val="00407489"/>
    <w:rsid w:val="004076A4"/>
    <w:rsid w:val="00420E13"/>
    <w:rsid w:val="00426964"/>
    <w:rsid w:val="004270C2"/>
    <w:rsid w:val="0042754B"/>
    <w:rsid w:val="00430734"/>
    <w:rsid w:val="00431C63"/>
    <w:rsid w:val="00432FE1"/>
    <w:rsid w:val="0043383B"/>
    <w:rsid w:val="00433E50"/>
    <w:rsid w:val="00434D44"/>
    <w:rsid w:val="00437580"/>
    <w:rsid w:val="00440588"/>
    <w:rsid w:val="00441408"/>
    <w:rsid w:val="004548AF"/>
    <w:rsid w:val="0045713E"/>
    <w:rsid w:val="00460A31"/>
    <w:rsid w:val="00461943"/>
    <w:rsid w:val="0046199E"/>
    <w:rsid w:val="0046306F"/>
    <w:rsid w:val="00465801"/>
    <w:rsid w:val="00466959"/>
    <w:rsid w:val="0047291B"/>
    <w:rsid w:val="00475A05"/>
    <w:rsid w:val="004760B5"/>
    <w:rsid w:val="00477216"/>
    <w:rsid w:val="00480D6B"/>
    <w:rsid w:val="00480FC0"/>
    <w:rsid w:val="00484D6E"/>
    <w:rsid w:val="00485412"/>
    <w:rsid w:val="00486398"/>
    <w:rsid w:val="004867D4"/>
    <w:rsid w:val="0049088F"/>
    <w:rsid w:val="00492C2B"/>
    <w:rsid w:val="00493254"/>
    <w:rsid w:val="0049459D"/>
    <w:rsid w:val="00495B03"/>
    <w:rsid w:val="00495F36"/>
    <w:rsid w:val="0049751B"/>
    <w:rsid w:val="0049764A"/>
    <w:rsid w:val="004A0C4A"/>
    <w:rsid w:val="004A5CD9"/>
    <w:rsid w:val="004A70AE"/>
    <w:rsid w:val="004B072D"/>
    <w:rsid w:val="004B0AD6"/>
    <w:rsid w:val="004B22BB"/>
    <w:rsid w:val="004B2F98"/>
    <w:rsid w:val="004B67B0"/>
    <w:rsid w:val="004B69C3"/>
    <w:rsid w:val="004C14A6"/>
    <w:rsid w:val="004C15F2"/>
    <w:rsid w:val="004C31F1"/>
    <w:rsid w:val="004C54AD"/>
    <w:rsid w:val="004C69D2"/>
    <w:rsid w:val="004C7479"/>
    <w:rsid w:val="004D137D"/>
    <w:rsid w:val="004D2204"/>
    <w:rsid w:val="004D2F4C"/>
    <w:rsid w:val="004D33D1"/>
    <w:rsid w:val="004D398A"/>
    <w:rsid w:val="004D44DD"/>
    <w:rsid w:val="004D58E8"/>
    <w:rsid w:val="004D5D8E"/>
    <w:rsid w:val="004E0AD3"/>
    <w:rsid w:val="004E1E30"/>
    <w:rsid w:val="004E289B"/>
    <w:rsid w:val="004E65D5"/>
    <w:rsid w:val="004E7AC1"/>
    <w:rsid w:val="004F0712"/>
    <w:rsid w:val="004F18B0"/>
    <w:rsid w:val="004F2AF2"/>
    <w:rsid w:val="004F2D99"/>
    <w:rsid w:val="004F3B69"/>
    <w:rsid w:val="004F3C05"/>
    <w:rsid w:val="004F4B75"/>
    <w:rsid w:val="004F696B"/>
    <w:rsid w:val="004F7D8D"/>
    <w:rsid w:val="00501103"/>
    <w:rsid w:val="00501909"/>
    <w:rsid w:val="0050271E"/>
    <w:rsid w:val="00502825"/>
    <w:rsid w:val="005063DE"/>
    <w:rsid w:val="00506413"/>
    <w:rsid w:val="00517377"/>
    <w:rsid w:val="0052724A"/>
    <w:rsid w:val="00534109"/>
    <w:rsid w:val="00534610"/>
    <w:rsid w:val="005509E6"/>
    <w:rsid w:val="005525F6"/>
    <w:rsid w:val="00563569"/>
    <w:rsid w:val="00570EDC"/>
    <w:rsid w:val="005712CB"/>
    <w:rsid w:val="00571316"/>
    <w:rsid w:val="0057386E"/>
    <w:rsid w:val="00574FA3"/>
    <w:rsid w:val="00575151"/>
    <w:rsid w:val="00575CA9"/>
    <w:rsid w:val="00580F48"/>
    <w:rsid w:val="00582BC2"/>
    <w:rsid w:val="00583858"/>
    <w:rsid w:val="00583B37"/>
    <w:rsid w:val="00591545"/>
    <w:rsid w:val="00592502"/>
    <w:rsid w:val="00593D0A"/>
    <w:rsid w:val="00596A76"/>
    <w:rsid w:val="005A6A0F"/>
    <w:rsid w:val="005B2196"/>
    <w:rsid w:val="005B23BA"/>
    <w:rsid w:val="005B6321"/>
    <w:rsid w:val="005B7B4A"/>
    <w:rsid w:val="005C0A18"/>
    <w:rsid w:val="005C0BAD"/>
    <w:rsid w:val="005C4EA4"/>
    <w:rsid w:val="005C5B70"/>
    <w:rsid w:val="005C6151"/>
    <w:rsid w:val="005C634E"/>
    <w:rsid w:val="005C68C9"/>
    <w:rsid w:val="005D0975"/>
    <w:rsid w:val="005D49A6"/>
    <w:rsid w:val="005E0184"/>
    <w:rsid w:val="005E465D"/>
    <w:rsid w:val="005E51AA"/>
    <w:rsid w:val="005E5B3E"/>
    <w:rsid w:val="005E5C9A"/>
    <w:rsid w:val="005E649D"/>
    <w:rsid w:val="005F0DB8"/>
    <w:rsid w:val="005F27FF"/>
    <w:rsid w:val="005F3AE8"/>
    <w:rsid w:val="005F3E74"/>
    <w:rsid w:val="005F71C5"/>
    <w:rsid w:val="00600402"/>
    <w:rsid w:val="00600F10"/>
    <w:rsid w:val="0060470B"/>
    <w:rsid w:val="00604E81"/>
    <w:rsid w:val="006062FC"/>
    <w:rsid w:val="00611A1D"/>
    <w:rsid w:val="00611F5F"/>
    <w:rsid w:val="00615900"/>
    <w:rsid w:val="0061657D"/>
    <w:rsid w:val="00617245"/>
    <w:rsid w:val="006213F0"/>
    <w:rsid w:val="0062367B"/>
    <w:rsid w:val="006245A8"/>
    <w:rsid w:val="0062552E"/>
    <w:rsid w:val="006273A9"/>
    <w:rsid w:val="00630B4B"/>
    <w:rsid w:val="00631222"/>
    <w:rsid w:val="00631643"/>
    <w:rsid w:val="006355DB"/>
    <w:rsid w:val="00635612"/>
    <w:rsid w:val="006374D0"/>
    <w:rsid w:val="0063793D"/>
    <w:rsid w:val="00642643"/>
    <w:rsid w:val="00642D66"/>
    <w:rsid w:val="00644A33"/>
    <w:rsid w:val="0064517E"/>
    <w:rsid w:val="00645AC8"/>
    <w:rsid w:val="00645D30"/>
    <w:rsid w:val="00652A79"/>
    <w:rsid w:val="00655150"/>
    <w:rsid w:val="00656622"/>
    <w:rsid w:val="006614CA"/>
    <w:rsid w:val="00663AE1"/>
    <w:rsid w:val="006655DD"/>
    <w:rsid w:val="00674397"/>
    <w:rsid w:val="00675EDF"/>
    <w:rsid w:val="00682070"/>
    <w:rsid w:val="006833E9"/>
    <w:rsid w:val="00684378"/>
    <w:rsid w:val="006910D9"/>
    <w:rsid w:val="00693BF2"/>
    <w:rsid w:val="006958CD"/>
    <w:rsid w:val="00695B19"/>
    <w:rsid w:val="006A1157"/>
    <w:rsid w:val="006A66C5"/>
    <w:rsid w:val="006B0BF2"/>
    <w:rsid w:val="006B18EC"/>
    <w:rsid w:val="006B207C"/>
    <w:rsid w:val="006B6E93"/>
    <w:rsid w:val="006B7E90"/>
    <w:rsid w:val="006C2013"/>
    <w:rsid w:val="006C44AA"/>
    <w:rsid w:val="006C4A1D"/>
    <w:rsid w:val="006C7466"/>
    <w:rsid w:val="006C7643"/>
    <w:rsid w:val="006D180E"/>
    <w:rsid w:val="006D2370"/>
    <w:rsid w:val="006D289D"/>
    <w:rsid w:val="006D4485"/>
    <w:rsid w:val="006D547A"/>
    <w:rsid w:val="006D5A84"/>
    <w:rsid w:val="006D5FAC"/>
    <w:rsid w:val="006E39A9"/>
    <w:rsid w:val="006E54CE"/>
    <w:rsid w:val="006E564E"/>
    <w:rsid w:val="006E5C9E"/>
    <w:rsid w:val="006F3D5B"/>
    <w:rsid w:val="006F6AA5"/>
    <w:rsid w:val="006F7E06"/>
    <w:rsid w:val="00704F29"/>
    <w:rsid w:val="00705D4F"/>
    <w:rsid w:val="00705E7B"/>
    <w:rsid w:val="007064BF"/>
    <w:rsid w:val="0070687D"/>
    <w:rsid w:val="00706D8C"/>
    <w:rsid w:val="00712EC8"/>
    <w:rsid w:val="00716075"/>
    <w:rsid w:val="0072238A"/>
    <w:rsid w:val="00722E63"/>
    <w:rsid w:val="00726C77"/>
    <w:rsid w:val="00727B66"/>
    <w:rsid w:val="00730017"/>
    <w:rsid w:val="00731577"/>
    <w:rsid w:val="00731622"/>
    <w:rsid w:val="007342A3"/>
    <w:rsid w:val="00740CC1"/>
    <w:rsid w:val="007428B8"/>
    <w:rsid w:val="0074429B"/>
    <w:rsid w:val="0074447A"/>
    <w:rsid w:val="007453C0"/>
    <w:rsid w:val="0074699E"/>
    <w:rsid w:val="00747144"/>
    <w:rsid w:val="007478E0"/>
    <w:rsid w:val="0075110D"/>
    <w:rsid w:val="00753DBF"/>
    <w:rsid w:val="00754AAF"/>
    <w:rsid w:val="00764337"/>
    <w:rsid w:val="00765CF2"/>
    <w:rsid w:val="00774ABD"/>
    <w:rsid w:val="00780227"/>
    <w:rsid w:val="00780606"/>
    <w:rsid w:val="00782246"/>
    <w:rsid w:val="00782E14"/>
    <w:rsid w:val="00783D77"/>
    <w:rsid w:val="00783FEA"/>
    <w:rsid w:val="00793ED3"/>
    <w:rsid w:val="007A00C3"/>
    <w:rsid w:val="007A2B84"/>
    <w:rsid w:val="007A3B54"/>
    <w:rsid w:val="007B1F1D"/>
    <w:rsid w:val="007B23B2"/>
    <w:rsid w:val="007B411A"/>
    <w:rsid w:val="007B4BEA"/>
    <w:rsid w:val="007C122D"/>
    <w:rsid w:val="007C36E7"/>
    <w:rsid w:val="007D45EC"/>
    <w:rsid w:val="007D5C7A"/>
    <w:rsid w:val="007D5EDF"/>
    <w:rsid w:val="007D72F3"/>
    <w:rsid w:val="007E0595"/>
    <w:rsid w:val="007E1255"/>
    <w:rsid w:val="007E21FB"/>
    <w:rsid w:val="007E4118"/>
    <w:rsid w:val="007E5BF1"/>
    <w:rsid w:val="007E64ED"/>
    <w:rsid w:val="007E7CD5"/>
    <w:rsid w:val="007E7D83"/>
    <w:rsid w:val="007F0F1A"/>
    <w:rsid w:val="007F3E64"/>
    <w:rsid w:val="007F5F3F"/>
    <w:rsid w:val="007F7226"/>
    <w:rsid w:val="008002D5"/>
    <w:rsid w:val="00801275"/>
    <w:rsid w:val="00803258"/>
    <w:rsid w:val="00804F7E"/>
    <w:rsid w:val="008061EE"/>
    <w:rsid w:val="00806660"/>
    <w:rsid w:val="0080704D"/>
    <w:rsid w:val="0080760E"/>
    <w:rsid w:val="00807E7B"/>
    <w:rsid w:val="00810FEF"/>
    <w:rsid w:val="00811A54"/>
    <w:rsid w:val="00811D39"/>
    <w:rsid w:val="0081256C"/>
    <w:rsid w:val="008125B9"/>
    <w:rsid w:val="00817403"/>
    <w:rsid w:val="00822095"/>
    <w:rsid w:val="008223A8"/>
    <w:rsid w:val="008226ED"/>
    <w:rsid w:val="0082377F"/>
    <w:rsid w:val="00826CAF"/>
    <w:rsid w:val="00827528"/>
    <w:rsid w:val="00827D48"/>
    <w:rsid w:val="00834656"/>
    <w:rsid w:val="00837445"/>
    <w:rsid w:val="00844E53"/>
    <w:rsid w:val="0084525B"/>
    <w:rsid w:val="00847264"/>
    <w:rsid w:val="0084F3A9"/>
    <w:rsid w:val="00851F23"/>
    <w:rsid w:val="008531C4"/>
    <w:rsid w:val="00854D41"/>
    <w:rsid w:val="008629A7"/>
    <w:rsid w:val="00864026"/>
    <w:rsid w:val="00865F81"/>
    <w:rsid w:val="00866CF4"/>
    <w:rsid w:val="00866F21"/>
    <w:rsid w:val="0087160E"/>
    <w:rsid w:val="008719BF"/>
    <w:rsid w:val="0087293D"/>
    <w:rsid w:val="008735EE"/>
    <w:rsid w:val="00877009"/>
    <w:rsid w:val="008776BF"/>
    <w:rsid w:val="0088019A"/>
    <w:rsid w:val="00882D6A"/>
    <w:rsid w:val="0088531A"/>
    <w:rsid w:val="0089074B"/>
    <w:rsid w:val="0089291B"/>
    <w:rsid w:val="008933FF"/>
    <w:rsid w:val="00896C5E"/>
    <w:rsid w:val="008A28BC"/>
    <w:rsid w:val="008A2B4B"/>
    <w:rsid w:val="008A4108"/>
    <w:rsid w:val="008A425C"/>
    <w:rsid w:val="008A52A8"/>
    <w:rsid w:val="008A5561"/>
    <w:rsid w:val="008A5D1B"/>
    <w:rsid w:val="008AC794"/>
    <w:rsid w:val="008B2D0A"/>
    <w:rsid w:val="008C03C5"/>
    <w:rsid w:val="008C566D"/>
    <w:rsid w:val="008D4F98"/>
    <w:rsid w:val="008D67A0"/>
    <w:rsid w:val="008D684B"/>
    <w:rsid w:val="008D71C1"/>
    <w:rsid w:val="008D71DD"/>
    <w:rsid w:val="008E13AA"/>
    <w:rsid w:val="008E1A35"/>
    <w:rsid w:val="008E2433"/>
    <w:rsid w:val="008E4D20"/>
    <w:rsid w:val="008F28A4"/>
    <w:rsid w:val="00902AE4"/>
    <w:rsid w:val="009038E3"/>
    <w:rsid w:val="009040BE"/>
    <w:rsid w:val="009048D1"/>
    <w:rsid w:val="009070FE"/>
    <w:rsid w:val="009106A5"/>
    <w:rsid w:val="0091388F"/>
    <w:rsid w:val="009205EC"/>
    <w:rsid w:val="0092442B"/>
    <w:rsid w:val="00924DA0"/>
    <w:rsid w:val="00927215"/>
    <w:rsid w:val="00931C7C"/>
    <w:rsid w:val="00932410"/>
    <w:rsid w:val="009343F2"/>
    <w:rsid w:val="009379D7"/>
    <w:rsid w:val="00940017"/>
    <w:rsid w:val="00940DD6"/>
    <w:rsid w:val="00944E89"/>
    <w:rsid w:val="00946835"/>
    <w:rsid w:val="00950393"/>
    <w:rsid w:val="009529A2"/>
    <w:rsid w:val="00954325"/>
    <w:rsid w:val="00955062"/>
    <w:rsid w:val="00961B80"/>
    <w:rsid w:val="00963660"/>
    <w:rsid w:val="0096693F"/>
    <w:rsid w:val="0097351D"/>
    <w:rsid w:val="00980FDB"/>
    <w:rsid w:val="0098194C"/>
    <w:rsid w:val="0098563E"/>
    <w:rsid w:val="00985C28"/>
    <w:rsid w:val="00986B9B"/>
    <w:rsid w:val="009923F0"/>
    <w:rsid w:val="00996D6F"/>
    <w:rsid w:val="009A082A"/>
    <w:rsid w:val="009A2F84"/>
    <w:rsid w:val="009A5300"/>
    <w:rsid w:val="009A69CF"/>
    <w:rsid w:val="009B050D"/>
    <w:rsid w:val="009B3E0E"/>
    <w:rsid w:val="009B3E8C"/>
    <w:rsid w:val="009B3ECE"/>
    <w:rsid w:val="009B5059"/>
    <w:rsid w:val="009C0161"/>
    <w:rsid w:val="009C11A5"/>
    <w:rsid w:val="009C5D7F"/>
    <w:rsid w:val="009C6284"/>
    <w:rsid w:val="009C6723"/>
    <w:rsid w:val="009C70F5"/>
    <w:rsid w:val="009D0C4E"/>
    <w:rsid w:val="009D0D6F"/>
    <w:rsid w:val="009D39CA"/>
    <w:rsid w:val="009D6631"/>
    <w:rsid w:val="009D67B3"/>
    <w:rsid w:val="009D6919"/>
    <w:rsid w:val="009E1959"/>
    <w:rsid w:val="009E19EB"/>
    <w:rsid w:val="009E222B"/>
    <w:rsid w:val="009E6B1E"/>
    <w:rsid w:val="009E6DA0"/>
    <w:rsid w:val="009F3A0A"/>
    <w:rsid w:val="00A0109A"/>
    <w:rsid w:val="00A01A4B"/>
    <w:rsid w:val="00A040F5"/>
    <w:rsid w:val="00A0564F"/>
    <w:rsid w:val="00A063AA"/>
    <w:rsid w:val="00A06453"/>
    <w:rsid w:val="00A1362D"/>
    <w:rsid w:val="00A13E85"/>
    <w:rsid w:val="00A14502"/>
    <w:rsid w:val="00A15009"/>
    <w:rsid w:val="00A20361"/>
    <w:rsid w:val="00A2771E"/>
    <w:rsid w:val="00A27EBC"/>
    <w:rsid w:val="00A30923"/>
    <w:rsid w:val="00A37A4F"/>
    <w:rsid w:val="00A41C2E"/>
    <w:rsid w:val="00A50EFF"/>
    <w:rsid w:val="00A527D4"/>
    <w:rsid w:val="00A5399D"/>
    <w:rsid w:val="00A55E1C"/>
    <w:rsid w:val="00A55E28"/>
    <w:rsid w:val="00A56F7E"/>
    <w:rsid w:val="00A5723A"/>
    <w:rsid w:val="00A57315"/>
    <w:rsid w:val="00A57548"/>
    <w:rsid w:val="00A57F21"/>
    <w:rsid w:val="00A6144B"/>
    <w:rsid w:val="00A6267F"/>
    <w:rsid w:val="00A6315B"/>
    <w:rsid w:val="00A63A38"/>
    <w:rsid w:val="00A6635E"/>
    <w:rsid w:val="00A668BC"/>
    <w:rsid w:val="00A678D4"/>
    <w:rsid w:val="00A7132E"/>
    <w:rsid w:val="00A74F6B"/>
    <w:rsid w:val="00A74F79"/>
    <w:rsid w:val="00A76C61"/>
    <w:rsid w:val="00A81B1D"/>
    <w:rsid w:val="00A85052"/>
    <w:rsid w:val="00A8514D"/>
    <w:rsid w:val="00A857CD"/>
    <w:rsid w:val="00A85B4A"/>
    <w:rsid w:val="00A913B1"/>
    <w:rsid w:val="00A92077"/>
    <w:rsid w:val="00A923E9"/>
    <w:rsid w:val="00A9700E"/>
    <w:rsid w:val="00AA3500"/>
    <w:rsid w:val="00AB12A4"/>
    <w:rsid w:val="00AB540E"/>
    <w:rsid w:val="00AB6936"/>
    <w:rsid w:val="00AC179E"/>
    <w:rsid w:val="00AC2862"/>
    <w:rsid w:val="00AC4310"/>
    <w:rsid w:val="00AD0692"/>
    <w:rsid w:val="00AD35B3"/>
    <w:rsid w:val="00AE01A2"/>
    <w:rsid w:val="00AE0C8E"/>
    <w:rsid w:val="00AE1DEE"/>
    <w:rsid w:val="00AE2573"/>
    <w:rsid w:val="00AE28AE"/>
    <w:rsid w:val="00AF0211"/>
    <w:rsid w:val="00AF06B7"/>
    <w:rsid w:val="00B02068"/>
    <w:rsid w:val="00B022C5"/>
    <w:rsid w:val="00B0384C"/>
    <w:rsid w:val="00B05F03"/>
    <w:rsid w:val="00B07CBC"/>
    <w:rsid w:val="00B1135D"/>
    <w:rsid w:val="00B12BD4"/>
    <w:rsid w:val="00B145B5"/>
    <w:rsid w:val="00B17BD3"/>
    <w:rsid w:val="00B23155"/>
    <w:rsid w:val="00B248DC"/>
    <w:rsid w:val="00B24D7D"/>
    <w:rsid w:val="00B27283"/>
    <w:rsid w:val="00B32557"/>
    <w:rsid w:val="00B32B31"/>
    <w:rsid w:val="00B333F1"/>
    <w:rsid w:val="00B3788D"/>
    <w:rsid w:val="00B47786"/>
    <w:rsid w:val="00B53D38"/>
    <w:rsid w:val="00B550B7"/>
    <w:rsid w:val="00B6175F"/>
    <w:rsid w:val="00B619EF"/>
    <w:rsid w:val="00B61AC8"/>
    <w:rsid w:val="00B64BD7"/>
    <w:rsid w:val="00B65229"/>
    <w:rsid w:val="00B6786C"/>
    <w:rsid w:val="00B70965"/>
    <w:rsid w:val="00B727E6"/>
    <w:rsid w:val="00B748BC"/>
    <w:rsid w:val="00B766F9"/>
    <w:rsid w:val="00B80D9C"/>
    <w:rsid w:val="00B8719C"/>
    <w:rsid w:val="00B9448F"/>
    <w:rsid w:val="00B956A7"/>
    <w:rsid w:val="00B96437"/>
    <w:rsid w:val="00BA1E59"/>
    <w:rsid w:val="00BA4D24"/>
    <w:rsid w:val="00BA6D31"/>
    <w:rsid w:val="00BA7681"/>
    <w:rsid w:val="00BA7AAF"/>
    <w:rsid w:val="00BB04BB"/>
    <w:rsid w:val="00BB1847"/>
    <w:rsid w:val="00BB25FC"/>
    <w:rsid w:val="00BB5A93"/>
    <w:rsid w:val="00BC25C8"/>
    <w:rsid w:val="00BC2BDB"/>
    <w:rsid w:val="00BC361A"/>
    <w:rsid w:val="00BC5C98"/>
    <w:rsid w:val="00BC6827"/>
    <w:rsid w:val="00BC76C9"/>
    <w:rsid w:val="00BD18AE"/>
    <w:rsid w:val="00BD1D6D"/>
    <w:rsid w:val="00BD4251"/>
    <w:rsid w:val="00BD61AD"/>
    <w:rsid w:val="00BE112D"/>
    <w:rsid w:val="00BE5A3F"/>
    <w:rsid w:val="00BE61A1"/>
    <w:rsid w:val="00BE6D91"/>
    <w:rsid w:val="00BF1A22"/>
    <w:rsid w:val="00BF2C71"/>
    <w:rsid w:val="00BF2E4B"/>
    <w:rsid w:val="00BF4B9C"/>
    <w:rsid w:val="00C009AF"/>
    <w:rsid w:val="00C00B86"/>
    <w:rsid w:val="00C01147"/>
    <w:rsid w:val="00C029E2"/>
    <w:rsid w:val="00C04FFC"/>
    <w:rsid w:val="00C07D5C"/>
    <w:rsid w:val="00C126D9"/>
    <w:rsid w:val="00C16197"/>
    <w:rsid w:val="00C163F9"/>
    <w:rsid w:val="00C20D1E"/>
    <w:rsid w:val="00C20F11"/>
    <w:rsid w:val="00C212E4"/>
    <w:rsid w:val="00C21731"/>
    <w:rsid w:val="00C2446D"/>
    <w:rsid w:val="00C261CF"/>
    <w:rsid w:val="00C33063"/>
    <w:rsid w:val="00C43B1E"/>
    <w:rsid w:val="00C4444B"/>
    <w:rsid w:val="00C53ABE"/>
    <w:rsid w:val="00C607CB"/>
    <w:rsid w:val="00C620A5"/>
    <w:rsid w:val="00C632AB"/>
    <w:rsid w:val="00C654EB"/>
    <w:rsid w:val="00C70B93"/>
    <w:rsid w:val="00C72237"/>
    <w:rsid w:val="00C72270"/>
    <w:rsid w:val="00C74EFA"/>
    <w:rsid w:val="00C76241"/>
    <w:rsid w:val="00C769BD"/>
    <w:rsid w:val="00C82975"/>
    <w:rsid w:val="00C84719"/>
    <w:rsid w:val="00C8538E"/>
    <w:rsid w:val="00C8613A"/>
    <w:rsid w:val="00C86FEB"/>
    <w:rsid w:val="00C8752A"/>
    <w:rsid w:val="00C90207"/>
    <w:rsid w:val="00C90EE6"/>
    <w:rsid w:val="00C913BD"/>
    <w:rsid w:val="00C95714"/>
    <w:rsid w:val="00CA5A01"/>
    <w:rsid w:val="00CA6E47"/>
    <w:rsid w:val="00CB05CC"/>
    <w:rsid w:val="00CB0E13"/>
    <w:rsid w:val="00CB1824"/>
    <w:rsid w:val="00CB4563"/>
    <w:rsid w:val="00CB5260"/>
    <w:rsid w:val="00CB6664"/>
    <w:rsid w:val="00CB6C8A"/>
    <w:rsid w:val="00CC29B5"/>
    <w:rsid w:val="00CC687A"/>
    <w:rsid w:val="00CD13D8"/>
    <w:rsid w:val="00CD279C"/>
    <w:rsid w:val="00CD3DB7"/>
    <w:rsid w:val="00CD5D8B"/>
    <w:rsid w:val="00CE01DC"/>
    <w:rsid w:val="00CE05D2"/>
    <w:rsid w:val="00CE1347"/>
    <w:rsid w:val="00CE4EBE"/>
    <w:rsid w:val="00CE5DA8"/>
    <w:rsid w:val="00CF3193"/>
    <w:rsid w:val="00CF3603"/>
    <w:rsid w:val="00CF4F72"/>
    <w:rsid w:val="00CF6C80"/>
    <w:rsid w:val="00D011EA"/>
    <w:rsid w:val="00D013C2"/>
    <w:rsid w:val="00D015E7"/>
    <w:rsid w:val="00D02637"/>
    <w:rsid w:val="00D02A0B"/>
    <w:rsid w:val="00D034EA"/>
    <w:rsid w:val="00D03F57"/>
    <w:rsid w:val="00D05672"/>
    <w:rsid w:val="00D068A7"/>
    <w:rsid w:val="00D12DEB"/>
    <w:rsid w:val="00D14550"/>
    <w:rsid w:val="00D15074"/>
    <w:rsid w:val="00D16F89"/>
    <w:rsid w:val="00D22DF9"/>
    <w:rsid w:val="00D235C9"/>
    <w:rsid w:val="00D306F0"/>
    <w:rsid w:val="00D3180C"/>
    <w:rsid w:val="00D33883"/>
    <w:rsid w:val="00D345A0"/>
    <w:rsid w:val="00D3582B"/>
    <w:rsid w:val="00D359BB"/>
    <w:rsid w:val="00D37D29"/>
    <w:rsid w:val="00D4037B"/>
    <w:rsid w:val="00D41632"/>
    <w:rsid w:val="00D447E1"/>
    <w:rsid w:val="00D456D5"/>
    <w:rsid w:val="00D47DAB"/>
    <w:rsid w:val="00D50BED"/>
    <w:rsid w:val="00D51B21"/>
    <w:rsid w:val="00D52321"/>
    <w:rsid w:val="00D555EB"/>
    <w:rsid w:val="00D55AFC"/>
    <w:rsid w:val="00D55D8D"/>
    <w:rsid w:val="00D564D2"/>
    <w:rsid w:val="00D61524"/>
    <w:rsid w:val="00D655DC"/>
    <w:rsid w:val="00D72E15"/>
    <w:rsid w:val="00D7425A"/>
    <w:rsid w:val="00D74686"/>
    <w:rsid w:val="00D74B88"/>
    <w:rsid w:val="00D7535B"/>
    <w:rsid w:val="00D8145D"/>
    <w:rsid w:val="00D82C74"/>
    <w:rsid w:val="00D83ED1"/>
    <w:rsid w:val="00D85483"/>
    <w:rsid w:val="00D855B4"/>
    <w:rsid w:val="00D86C22"/>
    <w:rsid w:val="00D91BE5"/>
    <w:rsid w:val="00DA49A5"/>
    <w:rsid w:val="00DA4AEC"/>
    <w:rsid w:val="00DA50DC"/>
    <w:rsid w:val="00DA52B3"/>
    <w:rsid w:val="00DA6F35"/>
    <w:rsid w:val="00DB0DCE"/>
    <w:rsid w:val="00DB133B"/>
    <w:rsid w:val="00DB26CF"/>
    <w:rsid w:val="00DB53E8"/>
    <w:rsid w:val="00DB5B62"/>
    <w:rsid w:val="00DC52B0"/>
    <w:rsid w:val="00DC6AE6"/>
    <w:rsid w:val="00DC774C"/>
    <w:rsid w:val="00DD07FB"/>
    <w:rsid w:val="00DD1B71"/>
    <w:rsid w:val="00DD28FB"/>
    <w:rsid w:val="00DD380F"/>
    <w:rsid w:val="00DE0278"/>
    <w:rsid w:val="00DE1833"/>
    <w:rsid w:val="00DE4010"/>
    <w:rsid w:val="00DE46AA"/>
    <w:rsid w:val="00DE52FB"/>
    <w:rsid w:val="00DE5F66"/>
    <w:rsid w:val="00DF52E9"/>
    <w:rsid w:val="00DF7870"/>
    <w:rsid w:val="00E00BD5"/>
    <w:rsid w:val="00E026E6"/>
    <w:rsid w:val="00E03B03"/>
    <w:rsid w:val="00E067C6"/>
    <w:rsid w:val="00E06FBB"/>
    <w:rsid w:val="00E10500"/>
    <w:rsid w:val="00E110AF"/>
    <w:rsid w:val="00E11B47"/>
    <w:rsid w:val="00E126E1"/>
    <w:rsid w:val="00E13EFD"/>
    <w:rsid w:val="00E14CD6"/>
    <w:rsid w:val="00E16924"/>
    <w:rsid w:val="00E179FC"/>
    <w:rsid w:val="00E20CA3"/>
    <w:rsid w:val="00E21F44"/>
    <w:rsid w:val="00E249E2"/>
    <w:rsid w:val="00E25BE7"/>
    <w:rsid w:val="00E26ED8"/>
    <w:rsid w:val="00E306F4"/>
    <w:rsid w:val="00E31BB2"/>
    <w:rsid w:val="00E3229E"/>
    <w:rsid w:val="00E32E3A"/>
    <w:rsid w:val="00E333F3"/>
    <w:rsid w:val="00E3374A"/>
    <w:rsid w:val="00E425B4"/>
    <w:rsid w:val="00E439B3"/>
    <w:rsid w:val="00E44A2C"/>
    <w:rsid w:val="00E565D6"/>
    <w:rsid w:val="00E5679C"/>
    <w:rsid w:val="00E56F22"/>
    <w:rsid w:val="00E56FDA"/>
    <w:rsid w:val="00E60DBB"/>
    <w:rsid w:val="00E60FB0"/>
    <w:rsid w:val="00E634EC"/>
    <w:rsid w:val="00E64E09"/>
    <w:rsid w:val="00E67A40"/>
    <w:rsid w:val="00E74660"/>
    <w:rsid w:val="00E775A0"/>
    <w:rsid w:val="00E77913"/>
    <w:rsid w:val="00E801CA"/>
    <w:rsid w:val="00E80370"/>
    <w:rsid w:val="00E8282C"/>
    <w:rsid w:val="00E904BB"/>
    <w:rsid w:val="00E90B6F"/>
    <w:rsid w:val="00E952D0"/>
    <w:rsid w:val="00EA02A6"/>
    <w:rsid w:val="00EA2591"/>
    <w:rsid w:val="00EA2FF3"/>
    <w:rsid w:val="00EA3821"/>
    <w:rsid w:val="00EA40F6"/>
    <w:rsid w:val="00EA58D4"/>
    <w:rsid w:val="00EB48EA"/>
    <w:rsid w:val="00EB4EAA"/>
    <w:rsid w:val="00EB62C7"/>
    <w:rsid w:val="00EC0BDE"/>
    <w:rsid w:val="00EC28ED"/>
    <w:rsid w:val="00EC4116"/>
    <w:rsid w:val="00EC59DD"/>
    <w:rsid w:val="00EC6A32"/>
    <w:rsid w:val="00ED069F"/>
    <w:rsid w:val="00ED4824"/>
    <w:rsid w:val="00ED50DD"/>
    <w:rsid w:val="00ED6990"/>
    <w:rsid w:val="00ED6DB2"/>
    <w:rsid w:val="00EE2B81"/>
    <w:rsid w:val="00EE433D"/>
    <w:rsid w:val="00EE47B2"/>
    <w:rsid w:val="00EE6002"/>
    <w:rsid w:val="00EE604E"/>
    <w:rsid w:val="00EE6A4C"/>
    <w:rsid w:val="00EE7B45"/>
    <w:rsid w:val="00EF1AA9"/>
    <w:rsid w:val="00EF2260"/>
    <w:rsid w:val="00EF2DAA"/>
    <w:rsid w:val="00F00FDD"/>
    <w:rsid w:val="00F02316"/>
    <w:rsid w:val="00F02DBF"/>
    <w:rsid w:val="00F0587D"/>
    <w:rsid w:val="00F064CB"/>
    <w:rsid w:val="00F06625"/>
    <w:rsid w:val="00F10DAA"/>
    <w:rsid w:val="00F11D6F"/>
    <w:rsid w:val="00F14CC9"/>
    <w:rsid w:val="00F16481"/>
    <w:rsid w:val="00F1778A"/>
    <w:rsid w:val="00F2569C"/>
    <w:rsid w:val="00F25D17"/>
    <w:rsid w:val="00F2767C"/>
    <w:rsid w:val="00F33D05"/>
    <w:rsid w:val="00F33E5C"/>
    <w:rsid w:val="00F4238B"/>
    <w:rsid w:val="00F55624"/>
    <w:rsid w:val="00F55FE5"/>
    <w:rsid w:val="00F5757D"/>
    <w:rsid w:val="00F60A2A"/>
    <w:rsid w:val="00F67621"/>
    <w:rsid w:val="00F71C2A"/>
    <w:rsid w:val="00F726C9"/>
    <w:rsid w:val="00F738D4"/>
    <w:rsid w:val="00F7485F"/>
    <w:rsid w:val="00F774B5"/>
    <w:rsid w:val="00F806FA"/>
    <w:rsid w:val="00F813E0"/>
    <w:rsid w:val="00F83900"/>
    <w:rsid w:val="00F83FF3"/>
    <w:rsid w:val="00FA2A84"/>
    <w:rsid w:val="00FA38C5"/>
    <w:rsid w:val="00FA3FE6"/>
    <w:rsid w:val="00FA41F3"/>
    <w:rsid w:val="00FA517C"/>
    <w:rsid w:val="00FA77F5"/>
    <w:rsid w:val="00FB2565"/>
    <w:rsid w:val="00FB3212"/>
    <w:rsid w:val="00FB4AAC"/>
    <w:rsid w:val="00FB542E"/>
    <w:rsid w:val="00FB55D3"/>
    <w:rsid w:val="00FB5A0C"/>
    <w:rsid w:val="00FB7405"/>
    <w:rsid w:val="00FC2D95"/>
    <w:rsid w:val="00FC54A5"/>
    <w:rsid w:val="00FC5905"/>
    <w:rsid w:val="00FC5F19"/>
    <w:rsid w:val="00FD1173"/>
    <w:rsid w:val="00FD440F"/>
    <w:rsid w:val="00FD60A4"/>
    <w:rsid w:val="00FD6DC7"/>
    <w:rsid w:val="00FE0314"/>
    <w:rsid w:val="00FE3007"/>
    <w:rsid w:val="00FE4164"/>
    <w:rsid w:val="00FE6F7E"/>
    <w:rsid w:val="00FE73A3"/>
    <w:rsid w:val="00FE7801"/>
    <w:rsid w:val="00FF136A"/>
    <w:rsid w:val="00FF5232"/>
    <w:rsid w:val="00FF5694"/>
    <w:rsid w:val="00FF6A55"/>
    <w:rsid w:val="013FE4E5"/>
    <w:rsid w:val="016FD054"/>
    <w:rsid w:val="01DFB6A9"/>
    <w:rsid w:val="020D8837"/>
    <w:rsid w:val="02362A6C"/>
    <w:rsid w:val="02EC1929"/>
    <w:rsid w:val="032DB165"/>
    <w:rsid w:val="03644455"/>
    <w:rsid w:val="03C93CEE"/>
    <w:rsid w:val="03D1BE8C"/>
    <w:rsid w:val="043E79B9"/>
    <w:rsid w:val="04AB396C"/>
    <w:rsid w:val="04AB8B42"/>
    <w:rsid w:val="05188D5E"/>
    <w:rsid w:val="05947D5D"/>
    <w:rsid w:val="05B022BD"/>
    <w:rsid w:val="05FC550F"/>
    <w:rsid w:val="061218DB"/>
    <w:rsid w:val="062FD92E"/>
    <w:rsid w:val="0685FEBD"/>
    <w:rsid w:val="069272E8"/>
    <w:rsid w:val="069A46FB"/>
    <w:rsid w:val="069D7445"/>
    <w:rsid w:val="06B8ECE2"/>
    <w:rsid w:val="0718E763"/>
    <w:rsid w:val="072A628D"/>
    <w:rsid w:val="074AF79C"/>
    <w:rsid w:val="07767D42"/>
    <w:rsid w:val="07894493"/>
    <w:rsid w:val="07B579BB"/>
    <w:rsid w:val="07DEAF84"/>
    <w:rsid w:val="08AE3364"/>
    <w:rsid w:val="08BC83C5"/>
    <w:rsid w:val="0904F907"/>
    <w:rsid w:val="09544FD4"/>
    <w:rsid w:val="0963B1B0"/>
    <w:rsid w:val="09790856"/>
    <w:rsid w:val="09952A4B"/>
    <w:rsid w:val="099B3CF8"/>
    <w:rsid w:val="09E0BE19"/>
    <w:rsid w:val="0A0224FE"/>
    <w:rsid w:val="0A1BE6D4"/>
    <w:rsid w:val="0A6D79EE"/>
    <w:rsid w:val="0B1D31B1"/>
    <w:rsid w:val="0B657869"/>
    <w:rsid w:val="0B683280"/>
    <w:rsid w:val="0B9B4E80"/>
    <w:rsid w:val="0BA8D039"/>
    <w:rsid w:val="0BDB1F7C"/>
    <w:rsid w:val="0C1584EE"/>
    <w:rsid w:val="0C16D344"/>
    <w:rsid w:val="0C7B9F8F"/>
    <w:rsid w:val="0D02F02E"/>
    <w:rsid w:val="0D8B23D1"/>
    <w:rsid w:val="0D981C79"/>
    <w:rsid w:val="0DABA96F"/>
    <w:rsid w:val="0DF53362"/>
    <w:rsid w:val="0E39BC0D"/>
    <w:rsid w:val="0E7176AE"/>
    <w:rsid w:val="0F06185C"/>
    <w:rsid w:val="0F2E2F54"/>
    <w:rsid w:val="0F38FE77"/>
    <w:rsid w:val="0F4CB9CD"/>
    <w:rsid w:val="0F50F2D4"/>
    <w:rsid w:val="0F6F2AF4"/>
    <w:rsid w:val="0FD0DC6F"/>
    <w:rsid w:val="0FDA06D2"/>
    <w:rsid w:val="0FEC3435"/>
    <w:rsid w:val="103C036B"/>
    <w:rsid w:val="109910CA"/>
    <w:rsid w:val="10A783F2"/>
    <w:rsid w:val="10B08D14"/>
    <w:rsid w:val="10D69A11"/>
    <w:rsid w:val="10DD2C6A"/>
    <w:rsid w:val="11265432"/>
    <w:rsid w:val="112942EE"/>
    <w:rsid w:val="11356E3E"/>
    <w:rsid w:val="113A139A"/>
    <w:rsid w:val="11721233"/>
    <w:rsid w:val="118D8F1C"/>
    <w:rsid w:val="11A98B1D"/>
    <w:rsid w:val="12300B05"/>
    <w:rsid w:val="12B93EC5"/>
    <w:rsid w:val="12BDBBC0"/>
    <w:rsid w:val="12FF195D"/>
    <w:rsid w:val="135BB059"/>
    <w:rsid w:val="138AA4DD"/>
    <w:rsid w:val="13C06EA9"/>
    <w:rsid w:val="141CD275"/>
    <w:rsid w:val="14E5096B"/>
    <w:rsid w:val="150ADB6B"/>
    <w:rsid w:val="15421A19"/>
    <w:rsid w:val="157237C0"/>
    <w:rsid w:val="158C67B5"/>
    <w:rsid w:val="15914E7B"/>
    <w:rsid w:val="15FBE963"/>
    <w:rsid w:val="16151B2C"/>
    <w:rsid w:val="167FC349"/>
    <w:rsid w:val="1697544B"/>
    <w:rsid w:val="16B692FC"/>
    <w:rsid w:val="16C35F01"/>
    <w:rsid w:val="17329B62"/>
    <w:rsid w:val="175F48B3"/>
    <w:rsid w:val="17C5703F"/>
    <w:rsid w:val="17CF4AA2"/>
    <w:rsid w:val="184FD7BD"/>
    <w:rsid w:val="18588E71"/>
    <w:rsid w:val="18746AE0"/>
    <w:rsid w:val="1895DA79"/>
    <w:rsid w:val="18DE9797"/>
    <w:rsid w:val="18FD74AA"/>
    <w:rsid w:val="1973E34A"/>
    <w:rsid w:val="19941DAD"/>
    <w:rsid w:val="19A01FFC"/>
    <w:rsid w:val="19AAAD00"/>
    <w:rsid w:val="19D2CF7D"/>
    <w:rsid w:val="19D36C0C"/>
    <w:rsid w:val="1A57CC7D"/>
    <w:rsid w:val="1AB2AC49"/>
    <w:rsid w:val="1AC45727"/>
    <w:rsid w:val="1AC67E7F"/>
    <w:rsid w:val="1B193670"/>
    <w:rsid w:val="1B4B9ABC"/>
    <w:rsid w:val="1BA43392"/>
    <w:rsid w:val="1BADAAB8"/>
    <w:rsid w:val="1BF5EAD8"/>
    <w:rsid w:val="1C6E0D93"/>
    <w:rsid w:val="1CB2C43B"/>
    <w:rsid w:val="1CB77203"/>
    <w:rsid w:val="1CC3ED70"/>
    <w:rsid w:val="1CC3F897"/>
    <w:rsid w:val="1D27F43D"/>
    <w:rsid w:val="1D47595D"/>
    <w:rsid w:val="1D9122EB"/>
    <w:rsid w:val="1DDEFCD7"/>
    <w:rsid w:val="1DE1649D"/>
    <w:rsid w:val="1E79C4E0"/>
    <w:rsid w:val="1EA51B6E"/>
    <w:rsid w:val="1F05C11D"/>
    <w:rsid w:val="1F1F5D80"/>
    <w:rsid w:val="1FD72D56"/>
    <w:rsid w:val="200D6228"/>
    <w:rsid w:val="20B6D720"/>
    <w:rsid w:val="20C1BAF3"/>
    <w:rsid w:val="211C5C3D"/>
    <w:rsid w:val="216E04FB"/>
    <w:rsid w:val="2188B111"/>
    <w:rsid w:val="21C485FB"/>
    <w:rsid w:val="21F419AC"/>
    <w:rsid w:val="22181F73"/>
    <w:rsid w:val="22863DD2"/>
    <w:rsid w:val="22D03569"/>
    <w:rsid w:val="230C2EE5"/>
    <w:rsid w:val="231FD601"/>
    <w:rsid w:val="2356415B"/>
    <w:rsid w:val="236348B0"/>
    <w:rsid w:val="237E4703"/>
    <w:rsid w:val="238C9CE1"/>
    <w:rsid w:val="23AE581C"/>
    <w:rsid w:val="23F4BB73"/>
    <w:rsid w:val="240606EC"/>
    <w:rsid w:val="241BDD8B"/>
    <w:rsid w:val="24669CA3"/>
    <w:rsid w:val="246AD6C9"/>
    <w:rsid w:val="24D3E2D7"/>
    <w:rsid w:val="24E70A63"/>
    <w:rsid w:val="24FF561C"/>
    <w:rsid w:val="259812E0"/>
    <w:rsid w:val="25BD269C"/>
    <w:rsid w:val="25DFC54F"/>
    <w:rsid w:val="279E5F27"/>
    <w:rsid w:val="27D34863"/>
    <w:rsid w:val="281CE426"/>
    <w:rsid w:val="281E16E0"/>
    <w:rsid w:val="28635754"/>
    <w:rsid w:val="2891BBE4"/>
    <w:rsid w:val="28A9CB24"/>
    <w:rsid w:val="28D04926"/>
    <w:rsid w:val="29CBC383"/>
    <w:rsid w:val="29EB3B05"/>
    <w:rsid w:val="2B42772D"/>
    <w:rsid w:val="2B4E6989"/>
    <w:rsid w:val="2B681F4B"/>
    <w:rsid w:val="2BAEA0D2"/>
    <w:rsid w:val="2BB60AE0"/>
    <w:rsid w:val="2C1C9DE5"/>
    <w:rsid w:val="2C2F28A6"/>
    <w:rsid w:val="2C52BF4F"/>
    <w:rsid w:val="2C8D9D1F"/>
    <w:rsid w:val="2CBC88B7"/>
    <w:rsid w:val="2CBCB4CD"/>
    <w:rsid w:val="2D0D541A"/>
    <w:rsid w:val="2D78A9AA"/>
    <w:rsid w:val="2D7A7464"/>
    <w:rsid w:val="2D9155D5"/>
    <w:rsid w:val="2DB64A7F"/>
    <w:rsid w:val="2DC9EF1F"/>
    <w:rsid w:val="2DE15691"/>
    <w:rsid w:val="2E338266"/>
    <w:rsid w:val="2E5D98FF"/>
    <w:rsid w:val="2E9B6429"/>
    <w:rsid w:val="2EAC8CDC"/>
    <w:rsid w:val="2EF9B3A6"/>
    <w:rsid w:val="2F60F375"/>
    <w:rsid w:val="2FA1939E"/>
    <w:rsid w:val="2FB603B9"/>
    <w:rsid w:val="2FCA00B7"/>
    <w:rsid w:val="2FD85817"/>
    <w:rsid w:val="2FE0D860"/>
    <w:rsid w:val="300612FC"/>
    <w:rsid w:val="30221A28"/>
    <w:rsid w:val="30357F2B"/>
    <w:rsid w:val="3120F32C"/>
    <w:rsid w:val="312E1E59"/>
    <w:rsid w:val="316BFB96"/>
    <w:rsid w:val="3175E7B1"/>
    <w:rsid w:val="32301223"/>
    <w:rsid w:val="32E648C8"/>
    <w:rsid w:val="335E4139"/>
    <w:rsid w:val="33647AEA"/>
    <w:rsid w:val="33D6C78D"/>
    <w:rsid w:val="33E776ED"/>
    <w:rsid w:val="340608CE"/>
    <w:rsid w:val="341EDF74"/>
    <w:rsid w:val="3461B02F"/>
    <w:rsid w:val="349A8081"/>
    <w:rsid w:val="34A5DC1D"/>
    <w:rsid w:val="350D3A25"/>
    <w:rsid w:val="357885B0"/>
    <w:rsid w:val="3603C5F9"/>
    <w:rsid w:val="36319F33"/>
    <w:rsid w:val="36E3FEFF"/>
    <w:rsid w:val="377D45F0"/>
    <w:rsid w:val="3794AA2C"/>
    <w:rsid w:val="37AB5293"/>
    <w:rsid w:val="37C581E0"/>
    <w:rsid w:val="37D3C605"/>
    <w:rsid w:val="3826F8CB"/>
    <w:rsid w:val="38832A2E"/>
    <w:rsid w:val="38A6A007"/>
    <w:rsid w:val="3966BCEC"/>
    <w:rsid w:val="39870046"/>
    <w:rsid w:val="39E2740B"/>
    <w:rsid w:val="3A13DD09"/>
    <w:rsid w:val="3A48F1CE"/>
    <w:rsid w:val="3A6AE355"/>
    <w:rsid w:val="3AFF9782"/>
    <w:rsid w:val="3B8C8380"/>
    <w:rsid w:val="3B987CFA"/>
    <w:rsid w:val="3C386054"/>
    <w:rsid w:val="3C989CC2"/>
    <w:rsid w:val="3CF4B5BF"/>
    <w:rsid w:val="3D5F284E"/>
    <w:rsid w:val="3DC1EF20"/>
    <w:rsid w:val="3DD5C5E7"/>
    <w:rsid w:val="3E007C12"/>
    <w:rsid w:val="3ED9E1DF"/>
    <w:rsid w:val="3F1AB71C"/>
    <w:rsid w:val="3F38D90C"/>
    <w:rsid w:val="3F560066"/>
    <w:rsid w:val="3FBB9CFD"/>
    <w:rsid w:val="3FBBF38F"/>
    <w:rsid w:val="3FC20A59"/>
    <w:rsid w:val="3FC3E48B"/>
    <w:rsid w:val="40190C39"/>
    <w:rsid w:val="4084CC83"/>
    <w:rsid w:val="4099215D"/>
    <w:rsid w:val="40A8E1FF"/>
    <w:rsid w:val="40A967AA"/>
    <w:rsid w:val="40C0090C"/>
    <w:rsid w:val="40C8B296"/>
    <w:rsid w:val="41201B38"/>
    <w:rsid w:val="419B691F"/>
    <w:rsid w:val="41F85430"/>
    <w:rsid w:val="421D1F52"/>
    <w:rsid w:val="4231A700"/>
    <w:rsid w:val="4303983D"/>
    <w:rsid w:val="437D0481"/>
    <w:rsid w:val="438E33C8"/>
    <w:rsid w:val="43924BCA"/>
    <w:rsid w:val="43F2CE52"/>
    <w:rsid w:val="448E4BB4"/>
    <w:rsid w:val="44EF1D6D"/>
    <w:rsid w:val="46161A5A"/>
    <w:rsid w:val="4654BDA7"/>
    <w:rsid w:val="4696D9F9"/>
    <w:rsid w:val="470F7E1F"/>
    <w:rsid w:val="47883917"/>
    <w:rsid w:val="47A29FD1"/>
    <w:rsid w:val="47F7E3B4"/>
    <w:rsid w:val="4854924A"/>
    <w:rsid w:val="488931EE"/>
    <w:rsid w:val="48BEE460"/>
    <w:rsid w:val="48C5234D"/>
    <w:rsid w:val="48D19C7B"/>
    <w:rsid w:val="48F7B0A1"/>
    <w:rsid w:val="495D53A6"/>
    <w:rsid w:val="4993FA85"/>
    <w:rsid w:val="49FD6905"/>
    <w:rsid w:val="4A318ADB"/>
    <w:rsid w:val="4A3CECEE"/>
    <w:rsid w:val="4A568E6F"/>
    <w:rsid w:val="4A75A26F"/>
    <w:rsid w:val="4A86D4AF"/>
    <w:rsid w:val="4ABB1819"/>
    <w:rsid w:val="4AC317BA"/>
    <w:rsid w:val="4B13FA75"/>
    <w:rsid w:val="4B1E77B7"/>
    <w:rsid w:val="4BA16AD1"/>
    <w:rsid w:val="4BB9AD71"/>
    <w:rsid w:val="4BEC3763"/>
    <w:rsid w:val="4C6F3CD6"/>
    <w:rsid w:val="4C7D00E9"/>
    <w:rsid w:val="4C8B2828"/>
    <w:rsid w:val="4D3C189A"/>
    <w:rsid w:val="4D7A0F58"/>
    <w:rsid w:val="4DCFE706"/>
    <w:rsid w:val="4DF28690"/>
    <w:rsid w:val="4E3A65B5"/>
    <w:rsid w:val="4E444462"/>
    <w:rsid w:val="4E6E266E"/>
    <w:rsid w:val="4E8A0B28"/>
    <w:rsid w:val="4ECCFCB1"/>
    <w:rsid w:val="4EF83FFA"/>
    <w:rsid w:val="4EFB7DA0"/>
    <w:rsid w:val="4F8B277D"/>
    <w:rsid w:val="4F9916D3"/>
    <w:rsid w:val="4F99BF54"/>
    <w:rsid w:val="4FA427D2"/>
    <w:rsid w:val="4FDCD9FB"/>
    <w:rsid w:val="4FE3680D"/>
    <w:rsid w:val="500403F9"/>
    <w:rsid w:val="503D4A5E"/>
    <w:rsid w:val="50C50866"/>
    <w:rsid w:val="50F346FF"/>
    <w:rsid w:val="514BB15F"/>
    <w:rsid w:val="51C645A1"/>
    <w:rsid w:val="51D5ABD0"/>
    <w:rsid w:val="52239F20"/>
    <w:rsid w:val="5234B11A"/>
    <w:rsid w:val="5300E227"/>
    <w:rsid w:val="53241710"/>
    <w:rsid w:val="532A9461"/>
    <w:rsid w:val="5336F437"/>
    <w:rsid w:val="534C24D5"/>
    <w:rsid w:val="5380560D"/>
    <w:rsid w:val="53995467"/>
    <w:rsid w:val="53ADC4BC"/>
    <w:rsid w:val="53F55831"/>
    <w:rsid w:val="5412502B"/>
    <w:rsid w:val="541B981F"/>
    <w:rsid w:val="5438A55A"/>
    <w:rsid w:val="54C908E9"/>
    <w:rsid w:val="55104BA1"/>
    <w:rsid w:val="55225306"/>
    <w:rsid w:val="55D11440"/>
    <w:rsid w:val="55EABE8F"/>
    <w:rsid w:val="5642DD8B"/>
    <w:rsid w:val="5658A1CA"/>
    <w:rsid w:val="567E4B16"/>
    <w:rsid w:val="56C91AF9"/>
    <w:rsid w:val="56D80B4E"/>
    <w:rsid w:val="56EC2E8E"/>
    <w:rsid w:val="570E55AC"/>
    <w:rsid w:val="5741935C"/>
    <w:rsid w:val="57D0FC86"/>
    <w:rsid w:val="581B23EC"/>
    <w:rsid w:val="58854E11"/>
    <w:rsid w:val="58B3A479"/>
    <w:rsid w:val="58C8BCFD"/>
    <w:rsid w:val="59232FAC"/>
    <w:rsid w:val="597304AC"/>
    <w:rsid w:val="59774A80"/>
    <w:rsid w:val="59D266BB"/>
    <w:rsid w:val="5A3DD96F"/>
    <w:rsid w:val="5A870FD5"/>
    <w:rsid w:val="5AA18B31"/>
    <w:rsid w:val="5ABDA789"/>
    <w:rsid w:val="5AC1D60E"/>
    <w:rsid w:val="5B29C83A"/>
    <w:rsid w:val="5B4C07AA"/>
    <w:rsid w:val="5B94CFF9"/>
    <w:rsid w:val="5BDC3C26"/>
    <w:rsid w:val="5BE79692"/>
    <w:rsid w:val="5BF8966B"/>
    <w:rsid w:val="5C741B76"/>
    <w:rsid w:val="5CA2EB38"/>
    <w:rsid w:val="5CBED54C"/>
    <w:rsid w:val="5CE2813F"/>
    <w:rsid w:val="5CF3470D"/>
    <w:rsid w:val="5D66970E"/>
    <w:rsid w:val="5D8ED20A"/>
    <w:rsid w:val="5DBD21BF"/>
    <w:rsid w:val="5E3F9ED4"/>
    <w:rsid w:val="5EBFB24B"/>
    <w:rsid w:val="5ECEA39D"/>
    <w:rsid w:val="5F989056"/>
    <w:rsid w:val="5FAB859D"/>
    <w:rsid w:val="5FC5CEE6"/>
    <w:rsid w:val="60032BB7"/>
    <w:rsid w:val="609A5F45"/>
    <w:rsid w:val="60A2C235"/>
    <w:rsid w:val="60AEDD57"/>
    <w:rsid w:val="60E2A6CA"/>
    <w:rsid w:val="60FD5B24"/>
    <w:rsid w:val="614B9481"/>
    <w:rsid w:val="61BB19B6"/>
    <w:rsid w:val="6224DE1C"/>
    <w:rsid w:val="6244C71F"/>
    <w:rsid w:val="6255A891"/>
    <w:rsid w:val="62B61A07"/>
    <w:rsid w:val="62D8D91C"/>
    <w:rsid w:val="62E9E14F"/>
    <w:rsid w:val="637CCD1F"/>
    <w:rsid w:val="6383AA04"/>
    <w:rsid w:val="646B1287"/>
    <w:rsid w:val="647DE971"/>
    <w:rsid w:val="64AAEF69"/>
    <w:rsid w:val="64E2580A"/>
    <w:rsid w:val="65207E76"/>
    <w:rsid w:val="6542B1F7"/>
    <w:rsid w:val="6551A731"/>
    <w:rsid w:val="655B51B8"/>
    <w:rsid w:val="661C3363"/>
    <w:rsid w:val="665D6FC6"/>
    <w:rsid w:val="667BBBDC"/>
    <w:rsid w:val="66B3A388"/>
    <w:rsid w:val="66CFD207"/>
    <w:rsid w:val="6738128B"/>
    <w:rsid w:val="675FDCB8"/>
    <w:rsid w:val="67C435D8"/>
    <w:rsid w:val="68937E5B"/>
    <w:rsid w:val="68A392B1"/>
    <w:rsid w:val="68DBDB3F"/>
    <w:rsid w:val="68EEA393"/>
    <w:rsid w:val="68F82654"/>
    <w:rsid w:val="6A398FE7"/>
    <w:rsid w:val="6A3ACD87"/>
    <w:rsid w:val="6A6D20FA"/>
    <w:rsid w:val="6A878DBE"/>
    <w:rsid w:val="6AE1EE65"/>
    <w:rsid w:val="6B07B0F4"/>
    <w:rsid w:val="6B65AB80"/>
    <w:rsid w:val="6BC3BB56"/>
    <w:rsid w:val="6BF967B3"/>
    <w:rsid w:val="6C4F2D2A"/>
    <w:rsid w:val="6CB2DE85"/>
    <w:rsid w:val="6CC65B72"/>
    <w:rsid w:val="6CE79D39"/>
    <w:rsid w:val="6D01396A"/>
    <w:rsid w:val="6D0AFEA7"/>
    <w:rsid w:val="6DA012E7"/>
    <w:rsid w:val="6DFFF594"/>
    <w:rsid w:val="6E0C273C"/>
    <w:rsid w:val="6E33F1BB"/>
    <w:rsid w:val="6ED79137"/>
    <w:rsid w:val="6EEEA666"/>
    <w:rsid w:val="6F2529F1"/>
    <w:rsid w:val="6F3EC50D"/>
    <w:rsid w:val="6F8635D4"/>
    <w:rsid w:val="6FB96CC6"/>
    <w:rsid w:val="6FD098C9"/>
    <w:rsid w:val="70A091E6"/>
    <w:rsid w:val="70BEF4CE"/>
    <w:rsid w:val="70DB9962"/>
    <w:rsid w:val="70E93664"/>
    <w:rsid w:val="711B9E77"/>
    <w:rsid w:val="716BB9E3"/>
    <w:rsid w:val="71973AD3"/>
    <w:rsid w:val="71DFEE93"/>
    <w:rsid w:val="72304EA9"/>
    <w:rsid w:val="72442A6D"/>
    <w:rsid w:val="728A3C6D"/>
    <w:rsid w:val="73106C78"/>
    <w:rsid w:val="73107A89"/>
    <w:rsid w:val="733CF849"/>
    <w:rsid w:val="73E411F4"/>
    <w:rsid w:val="73FEC7F1"/>
    <w:rsid w:val="748D43E4"/>
    <w:rsid w:val="748F1756"/>
    <w:rsid w:val="7494159D"/>
    <w:rsid w:val="74AAEAE0"/>
    <w:rsid w:val="75470F6F"/>
    <w:rsid w:val="757E55E8"/>
    <w:rsid w:val="75B01250"/>
    <w:rsid w:val="762E7D28"/>
    <w:rsid w:val="767180A3"/>
    <w:rsid w:val="76EF179D"/>
    <w:rsid w:val="77447A59"/>
    <w:rsid w:val="774B8F80"/>
    <w:rsid w:val="77F8F955"/>
    <w:rsid w:val="7829DC0F"/>
    <w:rsid w:val="782FA98B"/>
    <w:rsid w:val="7867313E"/>
    <w:rsid w:val="789613CA"/>
    <w:rsid w:val="78C03B65"/>
    <w:rsid w:val="7924035E"/>
    <w:rsid w:val="792A9AF3"/>
    <w:rsid w:val="797CE3C2"/>
    <w:rsid w:val="7987EF9E"/>
    <w:rsid w:val="7993B07E"/>
    <w:rsid w:val="7A7435C5"/>
    <w:rsid w:val="7A8B33D7"/>
    <w:rsid w:val="7AAA1F13"/>
    <w:rsid w:val="7AACE771"/>
    <w:rsid w:val="7ADECFD2"/>
    <w:rsid w:val="7AF9A5C0"/>
    <w:rsid w:val="7BF859B6"/>
    <w:rsid w:val="7C651DEF"/>
    <w:rsid w:val="7C73FC1B"/>
    <w:rsid w:val="7C94B2F3"/>
    <w:rsid w:val="7CC35D61"/>
    <w:rsid w:val="7DA5C7F5"/>
    <w:rsid w:val="7E1CF5BA"/>
    <w:rsid w:val="7E3609A3"/>
    <w:rsid w:val="7E6CA67A"/>
    <w:rsid w:val="7E9BD83A"/>
    <w:rsid w:val="7ECC3936"/>
    <w:rsid w:val="7F1BBAD6"/>
    <w:rsid w:val="7FC6DF20"/>
    <w:rsid w:val="7FC99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C3CC0"/>
  <w15:docId w15:val="{11DDE996-2C09-4862-9091-134E0E5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7E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691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622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91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662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customStyle="1" w:styleId="Subheading1">
    <w:name w:val="Subheading 1"/>
    <w:basedOn w:val="Normal"/>
    <w:link w:val="Subheading1Char"/>
    <w:rsid w:val="006B7E90"/>
    <w:pPr>
      <w:spacing w:after="0"/>
    </w:pPr>
    <w:rPr>
      <w:rFonts w:eastAsia="Times New Roman" w:cs="Times New Roman"/>
      <w:b/>
      <w:szCs w:val="24"/>
    </w:rPr>
  </w:style>
  <w:style w:type="character" w:customStyle="1" w:styleId="Subheading1Char">
    <w:name w:val="Subheading 1 Char"/>
    <w:basedOn w:val="DefaultParagraphFont"/>
    <w:link w:val="Subheading1"/>
    <w:rsid w:val="006B7E90"/>
    <w:rPr>
      <w:rFonts w:ascii="Arial" w:eastAsia="Times New Roman" w:hAnsi="Arial" w:cs="Times New Roman"/>
      <w:b/>
      <w:sz w:val="24"/>
      <w:szCs w:val="24"/>
    </w:rPr>
  </w:style>
  <w:style w:type="paragraph" w:customStyle="1" w:styleId="ParagraphBody">
    <w:name w:val="Paragraph Body"/>
    <w:basedOn w:val="Normal"/>
    <w:link w:val="ParagraphBodyChar"/>
    <w:qFormat/>
    <w:rsid w:val="005D49A6"/>
    <w:rPr>
      <w:rFonts w:cs="Arial"/>
      <w:szCs w:val="20"/>
    </w:rPr>
  </w:style>
  <w:style w:type="character" w:customStyle="1" w:styleId="ParagraphBodyChar">
    <w:name w:val="Paragraph Body Char"/>
    <w:basedOn w:val="DefaultParagraphFont"/>
    <w:link w:val="ParagraphBody"/>
    <w:rsid w:val="005D49A6"/>
    <w:rPr>
      <w:rFonts w:ascii="Arial" w:hAnsi="Arial" w:cs="Arial"/>
      <w:sz w:val="24"/>
      <w:szCs w:val="20"/>
    </w:rPr>
  </w:style>
  <w:style w:type="paragraph" w:customStyle="1" w:styleId="Bullet">
    <w:name w:val="Bullet"/>
    <w:basedOn w:val="Normal"/>
    <w:link w:val="BulletChar"/>
    <w:qFormat/>
    <w:rsid w:val="00656622"/>
    <w:pPr>
      <w:numPr>
        <w:numId w:val="1"/>
      </w:numPr>
    </w:pPr>
    <w:rPr>
      <w:rFonts w:cs="Arial"/>
      <w:szCs w:val="20"/>
    </w:rPr>
  </w:style>
  <w:style w:type="character" w:customStyle="1" w:styleId="BulletChar">
    <w:name w:val="Bullet Char"/>
    <w:basedOn w:val="DefaultParagraphFont"/>
    <w:link w:val="Bullet"/>
    <w:rsid w:val="00656622"/>
    <w:rPr>
      <w:rFonts w:ascii="Arial" w:hAnsi="Arial" w:cs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B13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13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B13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133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2C6E40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15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57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52A8"/>
    <w:pPr>
      <w:ind w:left="720"/>
      <w:contextualSpacing/>
    </w:pPr>
  </w:style>
  <w:style w:type="table" w:styleId="TableGrid">
    <w:name w:val="Table Grid"/>
    <w:basedOn w:val="TableNormal"/>
    <w:uiPriority w:val="39"/>
    <w:rsid w:val="0000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6F2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837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05672"/>
    <w:rPr>
      <w:color w:val="808080"/>
    </w:rPr>
  </w:style>
  <w:style w:type="paragraph" w:styleId="NormalWeb">
    <w:name w:val="Normal (Web)"/>
    <w:basedOn w:val="Normal"/>
    <w:uiPriority w:val="99"/>
    <w:unhideWhenUsed/>
    <w:rsid w:val="00EE604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38C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F548F"/>
    <w:rPr>
      <w:b/>
      <w:bCs/>
    </w:rPr>
  </w:style>
  <w:style w:type="paragraph" w:customStyle="1" w:styleId="Default">
    <w:name w:val="Default"/>
    <w:rsid w:val="004548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A51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94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87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5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10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13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69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3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715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09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76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4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40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6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09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1986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96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12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8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2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94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131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07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04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22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9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49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46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52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40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29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12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84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92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14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86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4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9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2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ap.ca.gov/" TargetMode="External"/><Relationship Id="rId18" Type="http://schemas.openxmlformats.org/officeDocument/2006/relationships/hyperlink" Target="mailto:ExpandedLearning@cde.ca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fg/it/aarecovery.asp" TargetMode="External"/><Relationship Id="rId17" Type="http://schemas.openxmlformats.org/officeDocument/2006/relationships/hyperlink" Target="https://www.cde.ca.gov/ls/ex/elopinfo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OO@cde.c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ttendanceAccounting@cde.ca.gov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fg/it/aarecove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D4CE6F15C344EBD412ECD79B6F5BC" ma:contentTypeVersion="6" ma:contentTypeDescription="Create a new document." ma:contentTypeScope="" ma:versionID="a06f927a9627e6f54927ba0c9531df16">
  <xsd:schema xmlns:xsd="http://www.w3.org/2001/XMLSchema" xmlns:xs="http://www.w3.org/2001/XMLSchema" xmlns:p="http://schemas.microsoft.com/office/2006/metadata/properties" xmlns:ns2="334b24de-4d1d-4ee1-948b-277c14fb84e2" targetNamespace="http://schemas.microsoft.com/office/2006/metadata/properties" ma:root="true" ma:fieldsID="17d9f8753268923f12aab9347f3bc1bc" ns2:_="">
    <xsd:import namespace="334b24de-4d1d-4ee1-948b-277c14fb8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24de-4d1d-4ee1-948b-277c14fb8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5683-70A7-4511-A220-50927D17D1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4b24de-4d1d-4ee1-948b-277c14fb84e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7B95C-DCF7-4C48-80E0-4072283303EC}">
  <ds:schemaRefs>
    <ds:schemaRef ds:uri="http://schemas.microsoft.com/office/2006/metadata/properties"/>
    <ds:schemaRef ds:uri="334b24de-4d1d-4ee1-948b-277c14fb84e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52DAB5-A23C-45F3-BA34-D1FAB55E2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7F28C-A097-47CF-9ACA-723CA1ED06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CALPADS Update FLASH #257 - California Longitudinal Pupil Achievement Data System (CALPADS) (CA Dept of Education)</vt:lpstr>
    </vt:vector>
  </TitlesOfParts>
  <Company>CA Department of Education</Company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CALPADS Update FLASH #305 - California Longitudinal Pupil Achievement Data System (CALPADS) (CA Dept of Education)</dc:title>
  <dc:subject>CALPADS Update Flash sent to local educational agency (LEA) representatives.</dc:subject>
  <cp:keywords/>
  <dc:description/>
  <cp:lastModifiedBy>Wendy Jenkins</cp:lastModifiedBy>
  <cp:lastPrinted>2025-06-11T17:41:00Z</cp:lastPrinted>
  <dcterms:created xsi:type="dcterms:W3CDTF">2025-06-09T20:20:00Z</dcterms:created>
  <dcterms:modified xsi:type="dcterms:W3CDTF">2025-06-11T18:42:00Z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0x0101005E2D4CE6F15C344EBD412ECD79B6F5BC</vt:lpwstr>
  </property>
  <property fmtid="{D5CDD505-2E9C-101B-9397-08002B2CF9AE}" pid="3" name="MediaServiceImageTags">
    <vt:lpwstr/>
  </property>
</Properties>
</file>