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A8" w:rsidRPr="00D155A8" w:rsidRDefault="00D155A8" w:rsidP="00D155A8">
      <w:pPr>
        <w:spacing w:beforeAutospacing="1" w:after="100" w:afterAutospacing="1"/>
        <w:rPr>
          <w:rFonts w:ascii="Times" w:hAnsi="Times" w:cs="Times New Roman"/>
          <w:color w:val="000000"/>
          <w:sz w:val="20"/>
          <w:szCs w:val="20"/>
        </w:rPr>
      </w:pPr>
      <w:r w:rsidRPr="00D155A8">
        <w:rPr>
          <w:rFonts w:ascii="Times" w:hAnsi="Times" w:cs="Times New Roman"/>
          <w:color w:val="000000"/>
          <w:sz w:val="20"/>
          <w:szCs w:val="20"/>
        </w:rPr>
        <w:t xml:space="preserve">The California </w:t>
      </w:r>
      <w:proofErr w:type="spellStart"/>
      <w:r w:rsidRPr="00D155A8">
        <w:rPr>
          <w:rFonts w:ascii="Times" w:hAnsi="Times" w:cs="Times New Roman"/>
          <w:color w:val="000000"/>
          <w:sz w:val="20"/>
          <w:szCs w:val="20"/>
        </w:rPr>
        <w:t>AfterSchool</w:t>
      </w:r>
      <w:proofErr w:type="spellEnd"/>
      <w:r w:rsidRPr="00D155A8">
        <w:rPr>
          <w:rFonts w:ascii="Times" w:hAnsi="Times" w:cs="Times New Roman"/>
          <w:color w:val="000000"/>
          <w:sz w:val="20"/>
          <w:szCs w:val="20"/>
        </w:rPr>
        <w:t xml:space="preserve"> Network recommends that the following considerations would strengthen the document.</w:t>
      </w:r>
    </w:p>
    <w:p w:rsidR="00D155A8" w:rsidRPr="00D155A8" w:rsidRDefault="00D155A8" w:rsidP="00D155A8">
      <w:pPr>
        <w:spacing w:before="100" w:beforeAutospacing="1" w:afterAutospacing="1"/>
        <w:rPr>
          <w:rFonts w:ascii="Calibri" w:hAnsi="Calibri" w:cs="Times New Roman"/>
          <w:color w:val="000000"/>
          <w:sz w:val="21"/>
          <w:szCs w:val="21"/>
        </w:rPr>
      </w:pPr>
      <w:r w:rsidRPr="00D155A8">
        <w:rPr>
          <w:rFonts w:ascii="Calibri" w:hAnsi="Calibri" w:cs="Times New Roman"/>
          <w:color w:val="000000"/>
          <w:sz w:val="21"/>
          <w:szCs w:val="21"/>
        </w:rPr>
        <w:t>·</w:t>
      </w:r>
      <w:r w:rsidRPr="00D155A8">
        <w:rPr>
          <w:rFonts w:ascii="Times New Roman" w:hAnsi="Times New Roman" w:cs="Times New Roman"/>
          <w:color w:val="000000"/>
          <w:sz w:val="14"/>
          <w:szCs w:val="14"/>
        </w:rPr>
        <w:t>      </w:t>
      </w:r>
      <w:r w:rsidRPr="00D155A8">
        <w:rPr>
          <w:rFonts w:ascii="Calibri" w:hAnsi="Calibri" w:cs="Times New Roman"/>
          <w:color w:val="000000"/>
          <w:sz w:val="21"/>
          <w:szCs w:val="21"/>
        </w:rPr>
        <w:t xml:space="preserve">CAN is supportive of an increased focus on universal prevention programs. CAN </w:t>
      </w:r>
      <w:proofErr w:type="gramStart"/>
      <w:r w:rsidRPr="00D155A8">
        <w:rPr>
          <w:rFonts w:ascii="Calibri" w:hAnsi="Calibri" w:cs="Times New Roman"/>
          <w:color w:val="000000"/>
          <w:sz w:val="21"/>
          <w:szCs w:val="21"/>
        </w:rPr>
        <w:t>believes</w:t>
      </w:r>
      <w:proofErr w:type="gramEnd"/>
      <w:r w:rsidRPr="00D155A8">
        <w:rPr>
          <w:rFonts w:ascii="Calibri" w:hAnsi="Calibri" w:cs="Times New Roman"/>
          <w:color w:val="000000"/>
          <w:sz w:val="21"/>
          <w:szCs w:val="21"/>
        </w:rPr>
        <w:t xml:space="preserve"> it is important to consider the costs and benefits of all universal approaches. Given that their will be limited prevention resources there is some concern that the document might imply a focus on investing in public awareness campaigns (which are very, very expensive) which though have evidence of effectiveness for tobacco must be weighed with the significant need for direct services and supports. </w:t>
      </w:r>
    </w:p>
    <w:p w:rsidR="00D155A8" w:rsidRPr="00D155A8" w:rsidRDefault="00D155A8" w:rsidP="00D155A8">
      <w:pPr>
        <w:spacing w:beforeAutospacing="1" w:after="100" w:afterAutospacing="1"/>
        <w:rPr>
          <w:rFonts w:ascii="Calibri" w:hAnsi="Calibri" w:cs="Times New Roman"/>
          <w:color w:val="000000"/>
          <w:sz w:val="21"/>
          <w:szCs w:val="21"/>
        </w:rPr>
      </w:pPr>
      <w:r w:rsidRPr="00D155A8">
        <w:rPr>
          <w:rFonts w:ascii="Calibri" w:hAnsi="Calibri" w:cs="Times New Roman"/>
          <w:color w:val="000000"/>
          <w:sz w:val="21"/>
          <w:szCs w:val="21"/>
        </w:rPr>
        <w:t>·</w:t>
      </w:r>
      <w:r w:rsidRPr="00D155A8">
        <w:rPr>
          <w:rFonts w:ascii="Times New Roman" w:hAnsi="Times New Roman" w:cs="Times New Roman"/>
          <w:color w:val="000000"/>
          <w:sz w:val="14"/>
          <w:szCs w:val="14"/>
        </w:rPr>
        <w:t>      </w:t>
      </w:r>
      <w:r w:rsidRPr="00D155A8">
        <w:rPr>
          <w:rFonts w:ascii="Calibri" w:hAnsi="Calibri" w:cs="Times New Roman"/>
          <w:color w:val="000000"/>
          <w:sz w:val="21"/>
          <w:szCs w:val="21"/>
        </w:rPr>
        <w:t>Investments in programs that promote positive youth development (see reference below) address the Risk Factors for Adolescent and Young Adult Substance Use and support the development of the Protective Factors for Adolescent and Young Adult Substance Use outlined in the Surgeon General’s Report on Alcohol, Drugs, and Health (p. 99 - 100). </w:t>
      </w:r>
    </w:p>
    <w:p w:rsidR="00D155A8" w:rsidRPr="00D155A8" w:rsidRDefault="00D155A8" w:rsidP="00D155A8">
      <w:pPr>
        <w:spacing w:before="100" w:beforeAutospacing="1" w:after="100" w:afterAutospacing="1"/>
        <w:rPr>
          <w:rFonts w:ascii="Calibri" w:hAnsi="Calibri" w:cs="Times New Roman"/>
          <w:color w:val="000000"/>
          <w:sz w:val="21"/>
          <w:szCs w:val="21"/>
        </w:rPr>
      </w:pPr>
      <w:r w:rsidRPr="00D155A8">
        <w:rPr>
          <w:rFonts w:ascii="Calibri" w:hAnsi="Calibri" w:cs="Times New Roman"/>
          <w:color w:val="000000"/>
          <w:sz w:val="21"/>
          <w:szCs w:val="21"/>
        </w:rPr>
        <w:t>·</w:t>
      </w:r>
      <w:r w:rsidRPr="00D155A8">
        <w:rPr>
          <w:rFonts w:ascii="Times New Roman" w:hAnsi="Times New Roman" w:cs="Times New Roman"/>
          <w:color w:val="000000"/>
          <w:sz w:val="14"/>
          <w:szCs w:val="14"/>
        </w:rPr>
        <w:t>     </w:t>
      </w:r>
      <w:r w:rsidRPr="00D155A8">
        <w:rPr>
          <w:rFonts w:ascii="Calibri" w:hAnsi="Calibri" w:cs="Times New Roman"/>
          <w:color w:val="000000"/>
          <w:sz w:val="21"/>
          <w:szCs w:val="21"/>
        </w:rPr>
        <w:t>Proposition 64 section 34019.f.1</w:t>
      </w:r>
      <w:proofErr w:type="gramStart"/>
      <w:r w:rsidRPr="00D155A8">
        <w:rPr>
          <w:rFonts w:ascii="Calibri" w:hAnsi="Calibri" w:cs="Times New Roman"/>
          <w:color w:val="000000"/>
          <w:sz w:val="21"/>
          <w:szCs w:val="21"/>
        </w:rPr>
        <w:t>.(</w:t>
      </w:r>
      <w:proofErr w:type="gramEnd"/>
      <w:r w:rsidRPr="00D155A8">
        <w:rPr>
          <w:rFonts w:ascii="Calibri" w:hAnsi="Calibri" w:cs="Times New Roman"/>
          <w:color w:val="000000"/>
          <w:sz w:val="21"/>
          <w:szCs w:val="21"/>
        </w:rPr>
        <w:t>A-N) outlines the importance of schools, and the education system as essential partners and implementers of Proposition 64 youth funds. This is consistent with the Surgeon General’s Report on Alcohol, Drugs, and Health highlights the effectiveness of “school-based programs that promote social and emotional competencies to reduce stress, express emotion appropriately, and resist negative social influences. Because they focus on the entire population, universal interventions tend to have the greatest overall impact on substance misuse and related harms relative to interventions focused on individuals alone (p. 101</w:t>
      </w:r>
      <w:proofErr w:type="gramStart"/>
      <w:r w:rsidRPr="00D155A8">
        <w:rPr>
          <w:rFonts w:ascii="Calibri" w:hAnsi="Calibri" w:cs="Times New Roman"/>
          <w:color w:val="000000"/>
          <w:sz w:val="21"/>
          <w:szCs w:val="21"/>
        </w:rPr>
        <w:t>) .”</w:t>
      </w:r>
      <w:proofErr w:type="gramEnd"/>
    </w:p>
    <w:p w:rsidR="00D155A8" w:rsidRPr="00D155A8" w:rsidRDefault="00D155A8" w:rsidP="00D155A8">
      <w:pPr>
        <w:spacing w:before="100" w:beforeAutospacing="1" w:after="100" w:afterAutospacing="1"/>
        <w:rPr>
          <w:rFonts w:ascii="Times" w:hAnsi="Times" w:cs="Times New Roman"/>
          <w:color w:val="000000"/>
          <w:sz w:val="20"/>
          <w:szCs w:val="20"/>
        </w:rPr>
      </w:pPr>
      <w:bookmarkStart w:id="0" w:name="_GoBack"/>
      <w:bookmarkEnd w:id="0"/>
      <w:r w:rsidRPr="00D155A8">
        <w:rPr>
          <w:rFonts w:ascii="Times" w:hAnsi="Times" w:cs="Times New Roman"/>
          <w:color w:val="000000"/>
          <w:sz w:val="20"/>
          <w:szCs w:val="20"/>
        </w:rPr>
        <w:t xml:space="preserve">With the understanding that these changes will likely not be incorporated into this statement prior to the submission deadline, the California </w:t>
      </w:r>
      <w:proofErr w:type="spellStart"/>
      <w:r w:rsidRPr="00D155A8">
        <w:rPr>
          <w:rFonts w:ascii="Times" w:hAnsi="Times" w:cs="Times New Roman"/>
          <w:color w:val="000000"/>
          <w:sz w:val="20"/>
          <w:szCs w:val="20"/>
        </w:rPr>
        <w:t>AfterSchool</w:t>
      </w:r>
      <w:proofErr w:type="spellEnd"/>
      <w:r w:rsidRPr="00D155A8">
        <w:rPr>
          <w:rFonts w:ascii="Times" w:hAnsi="Times" w:cs="Times New Roman"/>
          <w:color w:val="000000"/>
          <w:sz w:val="20"/>
          <w:szCs w:val="20"/>
        </w:rPr>
        <w:t xml:space="preserve"> Network signs on to these recommendations with the assurance that such recommendations are not intended to promote a public awareness media campaign. </w:t>
      </w:r>
    </w:p>
    <w:p w:rsidR="00D155A8" w:rsidRPr="00D155A8" w:rsidRDefault="00D155A8" w:rsidP="00D155A8">
      <w:pPr>
        <w:rPr>
          <w:rFonts w:ascii="Calibri" w:eastAsia="Times New Roman" w:hAnsi="Calibri" w:cs="Times New Roman"/>
          <w:color w:val="000000"/>
          <w:sz w:val="21"/>
          <w:szCs w:val="21"/>
        </w:rPr>
      </w:pPr>
      <w:r w:rsidRPr="00D155A8">
        <w:rPr>
          <w:rFonts w:ascii="Calibri" w:eastAsia="Times New Roman" w:hAnsi="Calibri" w:cs="Times New Roman"/>
          <w:color w:val="000000"/>
          <w:sz w:val="21"/>
          <w:szCs w:val="21"/>
        </w:rPr>
        <w:pict>
          <v:rect id="_x0000_i1025" style="width:142.55pt;height:1pt" o:hrpct="330" o:hrstd="t" o:hr="t" fillcolor="#aaa" stroked="f"/>
        </w:pict>
      </w:r>
    </w:p>
    <w:p w:rsidR="00D155A8" w:rsidRPr="00D155A8" w:rsidRDefault="00D155A8" w:rsidP="00D155A8">
      <w:pPr>
        <w:spacing w:before="100" w:beforeAutospacing="1" w:afterAutospacing="1"/>
        <w:rPr>
          <w:rFonts w:ascii="Calibri" w:hAnsi="Calibri" w:cs="Times New Roman"/>
          <w:color w:val="000000"/>
          <w:sz w:val="21"/>
          <w:szCs w:val="21"/>
        </w:rPr>
      </w:pPr>
      <w:r w:rsidRPr="00D155A8">
        <w:rPr>
          <w:rFonts w:ascii="Cambria" w:hAnsi="Cambria" w:cs="Times New Roman"/>
          <w:color w:val="000000"/>
          <w:sz w:val="18"/>
          <w:szCs w:val="18"/>
        </w:rPr>
        <w:t>[1] Access the Surgeon General’s Report on Alcohol, Drugs, and Health - </w:t>
      </w:r>
      <w:r w:rsidRPr="00D155A8">
        <w:rPr>
          <w:rFonts w:ascii="Cambria" w:hAnsi="Cambria" w:cs="Times New Roman"/>
          <w:color w:val="000000"/>
        </w:rPr>
        <w:fldChar w:fldCharType="begin"/>
      </w:r>
      <w:r w:rsidRPr="00D155A8">
        <w:rPr>
          <w:rFonts w:ascii="Cambria" w:hAnsi="Cambria" w:cs="Times New Roman"/>
          <w:color w:val="000000"/>
        </w:rPr>
        <w:instrText xml:space="preserve"> HYPERLINK "https://addiction.surgeongeneral.gov/surgeon-generals-report.pdf" \t "_blank" </w:instrText>
      </w:r>
      <w:r w:rsidRPr="00D155A8">
        <w:rPr>
          <w:rFonts w:ascii="Cambria" w:hAnsi="Cambria" w:cs="Times New Roman"/>
          <w:color w:val="000000"/>
        </w:rPr>
      </w:r>
      <w:r w:rsidRPr="00D155A8">
        <w:rPr>
          <w:rFonts w:ascii="Cambria" w:hAnsi="Cambria" w:cs="Times New Roman"/>
          <w:color w:val="000000"/>
        </w:rPr>
        <w:fldChar w:fldCharType="separate"/>
      </w:r>
      <w:r w:rsidRPr="00D155A8">
        <w:rPr>
          <w:rFonts w:ascii="Cambria" w:hAnsi="Cambria" w:cs="Times New Roman"/>
          <w:color w:val="0000FF"/>
          <w:sz w:val="18"/>
          <w:szCs w:val="18"/>
          <w:u w:val="single"/>
        </w:rPr>
        <w:t>https://addiction.surgeongeneral.gov/surgeon-generals-report.pdf</w:t>
      </w:r>
      <w:r w:rsidRPr="00D155A8">
        <w:rPr>
          <w:rFonts w:ascii="Cambria" w:hAnsi="Cambria" w:cs="Times New Roman"/>
          <w:color w:val="000000"/>
        </w:rPr>
        <w:fldChar w:fldCharType="end"/>
      </w:r>
      <w:hyperlink r:id="rId5" w:anchor="m_-2294721079325053231__ftnref1" w:tooltip="" w:history="1">
        <w:r w:rsidRPr="00D155A8">
          <w:rPr>
            <w:rFonts w:ascii="Calibri" w:hAnsi="Calibri" w:cs="Times New Roman"/>
            <w:color w:val="0000FF"/>
            <w:sz w:val="18"/>
            <w:szCs w:val="18"/>
            <w:u w:val="single"/>
          </w:rPr>
          <w:t>[1]</w:t>
        </w:r>
      </w:hyperlink>
      <w:bookmarkStart w:id="1" w:name="m_-2294721079325053231__ftn1"/>
      <w:bookmarkEnd w:id="1"/>
      <w:r w:rsidRPr="00D155A8">
        <w:rPr>
          <w:rFonts w:ascii="Calibri" w:hAnsi="Calibri" w:cs="Times New Roman"/>
          <w:color w:val="000000"/>
          <w:sz w:val="18"/>
          <w:szCs w:val="18"/>
        </w:rPr>
        <w:t xml:space="preserve"> Access </w:t>
      </w:r>
      <w:proofErr w:type="spellStart"/>
      <w:r w:rsidRPr="00D155A8">
        <w:rPr>
          <w:rFonts w:ascii="Calibri" w:hAnsi="Calibri" w:cs="Times New Roman"/>
          <w:color w:val="000000"/>
          <w:sz w:val="18"/>
          <w:szCs w:val="18"/>
        </w:rPr>
        <w:t>Wested’s</w:t>
      </w:r>
      <w:proofErr w:type="spellEnd"/>
      <w:r w:rsidRPr="00D155A8">
        <w:rPr>
          <w:rFonts w:ascii="Calibri" w:hAnsi="Calibri" w:cs="Times New Roman"/>
          <w:color w:val="000000"/>
          <w:sz w:val="18"/>
          <w:szCs w:val="18"/>
        </w:rPr>
        <w:t xml:space="preserve"> Model of Positive Youth Development: Resilience in Action - </w:t>
      </w:r>
      <w:r w:rsidRPr="00D155A8">
        <w:rPr>
          <w:rFonts w:ascii="Calibri" w:hAnsi="Calibri" w:cs="Times New Roman"/>
          <w:color w:val="000000"/>
          <w:sz w:val="21"/>
          <w:szCs w:val="21"/>
        </w:rPr>
        <w:fldChar w:fldCharType="begin"/>
      </w:r>
      <w:r w:rsidRPr="00D155A8">
        <w:rPr>
          <w:rFonts w:ascii="Calibri" w:hAnsi="Calibri" w:cs="Times New Roman"/>
          <w:color w:val="000000"/>
          <w:sz w:val="21"/>
          <w:szCs w:val="21"/>
        </w:rPr>
        <w:instrText xml:space="preserve"> HYPERLINK "http://surveydata.wested.org/resources/YDfigure.pdf" \t "_blank" </w:instrText>
      </w:r>
      <w:r w:rsidRPr="00D155A8">
        <w:rPr>
          <w:rFonts w:ascii="Calibri" w:hAnsi="Calibri" w:cs="Times New Roman"/>
          <w:color w:val="000000"/>
          <w:sz w:val="21"/>
          <w:szCs w:val="21"/>
        </w:rPr>
      </w:r>
      <w:r w:rsidRPr="00D155A8">
        <w:rPr>
          <w:rFonts w:ascii="Calibri" w:hAnsi="Calibri" w:cs="Times New Roman"/>
          <w:color w:val="000000"/>
          <w:sz w:val="21"/>
          <w:szCs w:val="21"/>
        </w:rPr>
        <w:fldChar w:fldCharType="separate"/>
      </w:r>
      <w:r w:rsidRPr="00D155A8">
        <w:rPr>
          <w:rFonts w:ascii="Calibri" w:hAnsi="Calibri" w:cs="Times New Roman"/>
          <w:color w:val="0000FF"/>
          <w:sz w:val="18"/>
          <w:szCs w:val="18"/>
          <w:u w:val="single"/>
        </w:rPr>
        <w:t>http://surveydata.wested.org/resources/YDfigure.pdf</w:t>
      </w:r>
      <w:r w:rsidRPr="00D155A8">
        <w:rPr>
          <w:rFonts w:ascii="Calibri" w:hAnsi="Calibri" w:cs="Times New Roman"/>
          <w:color w:val="000000"/>
          <w:sz w:val="21"/>
          <w:szCs w:val="21"/>
        </w:rPr>
        <w:fldChar w:fldCharType="end"/>
      </w:r>
    </w:p>
    <w:p w:rsidR="00D75631" w:rsidRDefault="00D75631"/>
    <w:sectPr w:rsidR="00D75631" w:rsidSect="003D1E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A8"/>
    <w:rsid w:val="003D1E3A"/>
    <w:rsid w:val="00D155A8"/>
    <w:rsid w:val="00D7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ECAE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294721079325053231msolistparagraph">
    <w:name w:val="m_-2294721079325053231msolistparagraph"/>
    <w:basedOn w:val="Normal"/>
    <w:rsid w:val="00D155A8"/>
    <w:pPr>
      <w:spacing w:before="100" w:beforeAutospacing="1" w:after="100" w:afterAutospacing="1"/>
    </w:pPr>
    <w:rPr>
      <w:rFonts w:ascii="Times" w:hAnsi="Times"/>
      <w:sz w:val="20"/>
      <w:szCs w:val="20"/>
    </w:rPr>
  </w:style>
  <w:style w:type="paragraph" w:customStyle="1" w:styleId="m-2294721079325053231msofootnotetext">
    <w:name w:val="m_-2294721079325053231msofootnotetext"/>
    <w:basedOn w:val="Normal"/>
    <w:rsid w:val="00D155A8"/>
    <w:pPr>
      <w:spacing w:before="100" w:beforeAutospacing="1" w:after="100" w:afterAutospacing="1"/>
    </w:pPr>
    <w:rPr>
      <w:rFonts w:ascii="Times" w:hAnsi="Times"/>
      <w:sz w:val="20"/>
      <w:szCs w:val="20"/>
    </w:rPr>
  </w:style>
  <w:style w:type="character" w:customStyle="1" w:styleId="m-2294721079325053231msofootnotereference">
    <w:name w:val="m_-2294721079325053231msofootnotereference"/>
    <w:basedOn w:val="DefaultParagraphFont"/>
    <w:rsid w:val="00D155A8"/>
  </w:style>
  <w:style w:type="character" w:styleId="Hyperlink">
    <w:name w:val="Hyperlink"/>
    <w:basedOn w:val="DefaultParagraphFont"/>
    <w:uiPriority w:val="99"/>
    <w:semiHidden/>
    <w:unhideWhenUsed/>
    <w:rsid w:val="00D155A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294721079325053231msolistparagraph">
    <w:name w:val="m_-2294721079325053231msolistparagraph"/>
    <w:basedOn w:val="Normal"/>
    <w:rsid w:val="00D155A8"/>
    <w:pPr>
      <w:spacing w:before="100" w:beforeAutospacing="1" w:after="100" w:afterAutospacing="1"/>
    </w:pPr>
    <w:rPr>
      <w:rFonts w:ascii="Times" w:hAnsi="Times"/>
      <w:sz w:val="20"/>
      <w:szCs w:val="20"/>
    </w:rPr>
  </w:style>
  <w:style w:type="paragraph" w:customStyle="1" w:styleId="m-2294721079325053231msofootnotetext">
    <w:name w:val="m_-2294721079325053231msofootnotetext"/>
    <w:basedOn w:val="Normal"/>
    <w:rsid w:val="00D155A8"/>
    <w:pPr>
      <w:spacing w:before="100" w:beforeAutospacing="1" w:after="100" w:afterAutospacing="1"/>
    </w:pPr>
    <w:rPr>
      <w:rFonts w:ascii="Times" w:hAnsi="Times"/>
      <w:sz w:val="20"/>
      <w:szCs w:val="20"/>
    </w:rPr>
  </w:style>
  <w:style w:type="character" w:customStyle="1" w:styleId="m-2294721079325053231msofootnotereference">
    <w:name w:val="m_-2294721079325053231msofootnotereference"/>
    <w:basedOn w:val="DefaultParagraphFont"/>
    <w:rsid w:val="00D155A8"/>
  </w:style>
  <w:style w:type="character" w:styleId="Hyperlink">
    <w:name w:val="Hyperlink"/>
    <w:basedOn w:val="DefaultParagraphFont"/>
    <w:uiPriority w:val="99"/>
    <w:semiHidden/>
    <w:unhideWhenUsed/>
    <w:rsid w:val="00D15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69916">
      <w:bodyDiv w:val="1"/>
      <w:marLeft w:val="0"/>
      <w:marRight w:val="0"/>
      <w:marTop w:val="0"/>
      <w:marBottom w:val="0"/>
      <w:divBdr>
        <w:top w:val="none" w:sz="0" w:space="0" w:color="auto"/>
        <w:left w:val="none" w:sz="0" w:space="0" w:color="auto"/>
        <w:bottom w:val="none" w:sz="0" w:space="0" w:color="auto"/>
        <w:right w:val="none" w:sz="0" w:space="0" w:color="auto"/>
      </w:divBdr>
      <w:divsChild>
        <w:div w:id="1964844415">
          <w:marLeft w:val="0"/>
          <w:marRight w:val="0"/>
          <w:marTop w:val="0"/>
          <w:marBottom w:val="0"/>
          <w:divBdr>
            <w:top w:val="none" w:sz="0" w:space="0" w:color="auto"/>
            <w:left w:val="none" w:sz="0" w:space="0" w:color="auto"/>
            <w:bottom w:val="none" w:sz="0" w:space="0" w:color="auto"/>
            <w:right w:val="none" w:sz="0" w:space="0" w:color="auto"/>
          </w:divBdr>
          <w:divsChild>
            <w:div w:id="173039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779599">
                  <w:marLeft w:val="0"/>
                  <w:marRight w:val="0"/>
                  <w:marTop w:val="0"/>
                  <w:marBottom w:val="0"/>
                  <w:divBdr>
                    <w:top w:val="none" w:sz="0" w:space="0" w:color="auto"/>
                    <w:left w:val="none" w:sz="0" w:space="0" w:color="auto"/>
                    <w:bottom w:val="none" w:sz="0" w:space="0" w:color="auto"/>
                    <w:right w:val="none" w:sz="0" w:space="0" w:color="auto"/>
                  </w:divBdr>
                  <w:divsChild>
                    <w:div w:id="758797195">
                      <w:marLeft w:val="0"/>
                      <w:marRight w:val="0"/>
                      <w:marTop w:val="0"/>
                      <w:marBottom w:val="0"/>
                      <w:divBdr>
                        <w:top w:val="none" w:sz="0" w:space="0" w:color="auto"/>
                        <w:left w:val="none" w:sz="0" w:space="0" w:color="auto"/>
                        <w:bottom w:val="none" w:sz="0" w:space="0" w:color="auto"/>
                        <w:right w:val="none" w:sz="0" w:space="0" w:color="auto"/>
                      </w:divBdr>
                      <w:divsChild>
                        <w:div w:id="628129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30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5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482225">
                  <w:marLeft w:val="0"/>
                  <w:marRight w:val="0"/>
                  <w:marTop w:val="0"/>
                  <w:marBottom w:val="0"/>
                  <w:divBdr>
                    <w:top w:val="none" w:sz="0" w:space="0" w:color="auto"/>
                    <w:left w:val="none" w:sz="0" w:space="0" w:color="auto"/>
                    <w:bottom w:val="none" w:sz="0" w:space="0" w:color="auto"/>
                    <w:right w:val="none" w:sz="0" w:space="0" w:color="auto"/>
                  </w:divBdr>
                  <w:divsChild>
                    <w:div w:id="180976651">
                      <w:marLeft w:val="0"/>
                      <w:marRight w:val="0"/>
                      <w:marTop w:val="0"/>
                      <w:marBottom w:val="0"/>
                      <w:divBdr>
                        <w:top w:val="none" w:sz="0" w:space="0" w:color="auto"/>
                        <w:left w:val="none" w:sz="0" w:space="0" w:color="auto"/>
                        <w:bottom w:val="none" w:sz="0" w:space="0" w:color="auto"/>
                        <w:right w:val="none" w:sz="0" w:space="0" w:color="auto"/>
                      </w:divBdr>
                      <w:divsChild>
                        <w:div w:id="11835203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9669371">
                              <w:marLeft w:val="0"/>
                              <w:marRight w:val="0"/>
                              <w:marTop w:val="0"/>
                              <w:marBottom w:val="0"/>
                              <w:divBdr>
                                <w:top w:val="none" w:sz="0" w:space="0" w:color="auto"/>
                                <w:left w:val="none" w:sz="0" w:space="0" w:color="auto"/>
                                <w:bottom w:val="none" w:sz="0" w:space="0" w:color="auto"/>
                                <w:right w:val="none" w:sz="0" w:space="0" w:color="auto"/>
                              </w:divBdr>
                              <w:divsChild>
                                <w:div w:id="1261327796">
                                  <w:marLeft w:val="0"/>
                                  <w:marRight w:val="0"/>
                                  <w:marTop w:val="0"/>
                                  <w:marBottom w:val="0"/>
                                  <w:divBdr>
                                    <w:top w:val="none" w:sz="0" w:space="0" w:color="auto"/>
                                    <w:left w:val="none" w:sz="0" w:space="0" w:color="auto"/>
                                    <w:bottom w:val="none" w:sz="0" w:space="0" w:color="auto"/>
                                    <w:right w:val="none" w:sz="0" w:space="0" w:color="auto"/>
                                  </w:divBdr>
                                  <w:divsChild>
                                    <w:div w:id="2461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applewebdata://48757212-BA90-459B-A5B7-1B255F24BC1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2115</Characters>
  <Application>Microsoft Macintosh Word</Application>
  <DocSecurity>0</DocSecurity>
  <Lines>17</Lines>
  <Paragraphs>4</Paragraphs>
  <ScaleCrop>false</ScaleCrop>
  <Company>Foundation for California Community Colleges</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Davis</dc:creator>
  <cp:keywords/>
  <dc:description/>
  <cp:lastModifiedBy>Jeff Davis</cp:lastModifiedBy>
  <cp:revision>1</cp:revision>
  <dcterms:created xsi:type="dcterms:W3CDTF">2017-12-08T23:21:00Z</dcterms:created>
  <dcterms:modified xsi:type="dcterms:W3CDTF">2017-12-08T23:23:00Z</dcterms:modified>
</cp:coreProperties>
</file>