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6DE6E" w14:textId="77777777" w:rsidR="00BD25D8" w:rsidRPr="009176BC" w:rsidRDefault="00BD25D8" w:rsidP="00BD25D8">
      <w:pPr>
        <w:rPr>
          <w:rFonts w:ascii="Arial" w:hAnsi="Arial" w:cs="Arial"/>
          <w:b/>
          <w:sz w:val="24"/>
          <w:szCs w:val="24"/>
        </w:rPr>
      </w:pPr>
      <w:bookmarkStart w:id="0" w:name="_GoBack"/>
      <w:bookmarkEnd w:id="0"/>
      <w:r w:rsidRPr="009176BC">
        <w:rPr>
          <w:rFonts w:ascii="Arial" w:hAnsi="Arial" w:cs="Arial"/>
          <w:b/>
          <w:sz w:val="24"/>
          <w:szCs w:val="24"/>
        </w:rPr>
        <w:t>Grant Reduction Process</w:t>
      </w:r>
      <w:r w:rsidR="006A507D">
        <w:rPr>
          <w:rFonts w:ascii="Arial" w:hAnsi="Arial" w:cs="Arial"/>
          <w:b/>
          <w:sz w:val="24"/>
          <w:szCs w:val="24"/>
        </w:rPr>
        <w:t>:</w:t>
      </w:r>
    </w:p>
    <w:p w14:paraId="30D00372" w14:textId="77777777" w:rsidR="00734C03" w:rsidRDefault="00734C03" w:rsidP="00A22558">
      <w:pPr>
        <w:pStyle w:val="ListParagraph"/>
        <w:numPr>
          <w:ilvl w:val="0"/>
          <w:numId w:val="1"/>
        </w:numPr>
        <w:spacing w:before="240" w:after="240"/>
        <w:contextualSpacing w:val="0"/>
        <w:rPr>
          <w:rFonts w:ascii="Arial" w:hAnsi="Arial" w:cs="Arial"/>
          <w:sz w:val="24"/>
          <w:szCs w:val="24"/>
        </w:rPr>
      </w:pPr>
      <w:r w:rsidRPr="00C23950">
        <w:rPr>
          <w:rFonts w:ascii="Arial" w:hAnsi="Arial" w:cs="Arial"/>
          <w:sz w:val="24"/>
          <w:szCs w:val="24"/>
        </w:rPr>
        <w:t xml:space="preserve">If a grant recipient wants to reduce a program site down to zero and relinquish their grant funding for that site, they may submit a Voluntary Reduction of Grant Award form to the </w:t>
      </w:r>
      <w:r w:rsidR="00053589">
        <w:rPr>
          <w:rFonts w:ascii="Arial" w:hAnsi="Arial" w:cs="Arial"/>
          <w:sz w:val="24"/>
          <w:szCs w:val="24"/>
        </w:rPr>
        <w:t>California Department of Education (</w:t>
      </w:r>
      <w:r w:rsidRPr="00C23950">
        <w:rPr>
          <w:rFonts w:ascii="Arial" w:hAnsi="Arial" w:cs="Arial"/>
          <w:sz w:val="24"/>
          <w:szCs w:val="24"/>
        </w:rPr>
        <w:t>CDE</w:t>
      </w:r>
      <w:r w:rsidR="00053589">
        <w:rPr>
          <w:rFonts w:ascii="Arial" w:hAnsi="Arial" w:cs="Arial"/>
          <w:sz w:val="24"/>
          <w:szCs w:val="24"/>
        </w:rPr>
        <w:t>)</w:t>
      </w:r>
      <w:r w:rsidRPr="00C23950">
        <w:rPr>
          <w:rFonts w:ascii="Arial" w:hAnsi="Arial" w:cs="Arial"/>
          <w:sz w:val="24"/>
          <w:szCs w:val="24"/>
        </w:rPr>
        <w:t xml:space="preserve"> by February 15, 2019,</w:t>
      </w:r>
      <w:r w:rsidR="00053589">
        <w:rPr>
          <w:rFonts w:ascii="Arial" w:hAnsi="Arial" w:cs="Arial"/>
          <w:sz w:val="24"/>
          <w:szCs w:val="24"/>
        </w:rPr>
        <w:t xml:space="preserve"> to be effective July 1, 2019.</w:t>
      </w:r>
    </w:p>
    <w:p w14:paraId="3720EBF4" w14:textId="77777777" w:rsidR="00734C03" w:rsidRPr="00A926FA" w:rsidRDefault="00734C03" w:rsidP="00734C03">
      <w:pPr>
        <w:pStyle w:val="ListParagraph"/>
        <w:numPr>
          <w:ilvl w:val="1"/>
          <w:numId w:val="1"/>
        </w:numPr>
        <w:spacing w:after="0" w:line="240" w:lineRule="auto"/>
        <w:rPr>
          <w:rFonts w:ascii="Arial" w:hAnsi="Arial" w:cs="Arial"/>
          <w:sz w:val="24"/>
          <w:szCs w:val="24"/>
        </w:rPr>
      </w:pPr>
      <w:r w:rsidRPr="00A926FA">
        <w:rPr>
          <w:rFonts w:ascii="Arial" w:hAnsi="Arial" w:cs="Arial"/>
          <w:sz w:val="24"/>
          <w:szCs w:val="24"/>
        </w:rPr>
        <w:t>If your program needs to reduce lower than the designated grant amount, please contact your regional analyst for support.</w:t>
      </w:r>
    </w:p>
    <w:p w14:paraId="0508CAAF" w14:textId="77777777" w:rsidR="00BD25D8" w:rsidRDefault="006A507D" w:rsidP="006A507D">
      <w:pPr>
        <w:pStyle w:val="ListParagraph"/>
        <w:numPr>
          <w:ilvl w:val="0"/>
          <w:numId w:val="1"/>
        </w:numPr>
        <w:spacing w:before="240" w:after="240"/>
        <w:contextualSpacing w:val="0"/>
        <w:rPr>
          <w:rFonts w:ascii="Arial" w:hAnsi="Arial" w:cs="Arial"/>
          <w:sz w:val="24"/>
          <w:szCs w:val="24"/>
        </w:rPr>
      </w:pPr>
      <w:r>
        <w:rPr>
          <w:rFonts w:ascii="Arial" w:hAnsi="Arial" w:cs="Arial"/>
          <w:sz w:val="24"/>
          <w:szCs w:val="24"/>
        </w:rPr>
        <w:t>For the 85 percent</w:t>
      </w:r>
      <w:r w:rsidR="006669C0">
        <w:rPr>
          <w:rFonts w:ascii="Arial" w:hAnsi="Arial" w:cs="Arial"/>
          <w:sz w:val="24"/>
          <w:szCs w:val="24"/>
        </w:rPr>
        <w:t xml:space="preserve"> attendance reduction rule, t</w:t>
      </w:r>
      <w:r w:rsidR="00BD25D8" w:rsidRPr="009176BC">
        <w:rPr>
          <w:rFonts w:ascii="Arial" w:hAnsi="Arial" w:cs="Arial"/>
          <w:sz w:val="24"/>
          <w:szCs w:val="24"/>
        </w:rPr>
        <w:t>he grant reduction process will use attendance data from the most recent two calendar years. This will benefit grantees by enabling the CDE to notify grantees prior to the July 1, 201</w:t>
      </w:r>
      <w:r w:rsidR="00AC496D" w:rsidRPr="001E7DD2">
        <w:rPr>
          <w:rFonts w:ascii="Arial" w:hAnsi="Arial" w:cs="Arial"/>
          <w:sz w:val="24"/>
          <w:szCs w:val="24"/>
        </w:rPr>
        <w:t>9</w:t>
      </w:r>
      <w:r w:rsidR="00BD25D8" w:rsidRPr="009176BC">
        <w:rPr>
          <w:rFonts w:ascii="Arial" w:hAnsi="Arial" w:cs="Arial"/>
          <w:sz w:val="24"/>
          <w:szCs w:val="24"/>
        </w:rPr>
        <w:t>, effective date of any reduction.</w:t>
      </w:r>
    </w:p>
    <w:p w14:paraId="3D544349" w14:textId="77777777" w:rsidR="002833D2" w:rsidRPr="006A507D" w:rsidRDefault="00D258F1" w:rsidP="006A507D">
      <w:pPr>
        <w:pStyle w:val="ListParagraph"/>
        <w:numPr>
          <w:ilvl w:val="1"/>
          <w:numId w:val="1"/>
        </w:numPr>
        <w:spacing w:before="240" w:after="240"/>
        <w:contextualSpacing w:val="0"/>
        <w:rPr>
          <w:rFonts w:ascii="Arial" w:hAnsi="Arial" w:cs="Arial"/>
          <w:sz w:val="24"/>
          <w:szCs w:val="24"/>
        </w:rPr>
      </w:pPr>
      <w:r w:rsidRPr="00D258F1">
        <w:rPr>
          <w:rFonts w:ascii="Arial" w:hAnsi="Arial" w:cs="Arial"/>
          <w:b/>
          <w:sz w:val="24"/>
          <w:szCs w:val="24"/>
        </w:rPr>
        <w:t xml:space="preserve">The grant recipient’s funding </w:t>
      </w:r>
      <w:r>
        <w:rPr>
          <w:rFonts w:ascii="Arial" w:hAnsi="Arial" w:cs="Arial"/>
          <w:b/>
          <w:sz w:val="24"/>
          <w:szCs w:val="24"/>
        </w:rPr>
        <w:t xml:space="preserve">level </w:t>
      </w:r>
      <w:r w:rsidRPr="00D258F1">
        <w:rPr>
          <w:rFonts w:ascii="Arial" w:hAnsi="Arial" w:cs="Arial"/>
          <w:b/>
          <w:sz w:val="24"/>
          <w:szCs w:val="24"/>
        </w:rPr>
        <w:t>will be set at the most recent calendar year percentage plus 15 percent cushion for</w:t>
      </w:r>
      <w:r w:rsidR="006A507D">
        <w:rPr>
          <w:rFonts w:ascii="Arial" w:hAnsi="Arial" w:cs="Arial"/>
          <w:b/>
          <w:sz w:val="24"/>
          <w:szCs w:val="24"/>
        </w:rPr>
        <w:t xml:space="preserve"> growth (January–December 2018). (</w:t>
      </w:r>
      <w:r w:rsidR="002833D2" w:rsidRPr="006A507D">
        <w:rPr>
          <w:rFonts w:ascii="Arial" w:hAnsi="Arial" w:cs="Arial"/>
          <w:b/>
          <w:sz w:val="24"/>
          <w:szCs w:val="24"/>
        </w:rPr>
        <w:t xml:space="preserve">See </w:t>
      </w:r>
      <w:r w:rsidR="008E3B54" w:rsidRPr="006A507D">
        <w:rPr>
          <w:rFonts w:ascii="Arial" w:hAnsi="Arial" w:cs="Arial"/>
          <w:b/>
          <w:sz w:val="24"/>
          <w:szCs w:val="24"/>
        </w:rPr>
        <w:t>scenario</w:t>
      </w:r>
      <w:r w:rsidR="002833D2" w:rsidRPr="006A507D">
        <w:rPr>
          <w:rFonts w:ascii="Arial" w:hAnsi="Arial" w:cs="Arial"/>
          <w:b/>
          <w:sz w:val="24"/>
          <w:szCs w:val="24"/>
        </w:rPr>
        <w:t>s</w:t>
      </w:r>
      <w:r w:rsidR="006A507D">
        <w:rPr>
          <w:rFonts w:ascii="Arial" w:hAnsi="Arial" w:cs="Arial"/>
          <w:b/>
          <w:sz w:val="24"/>
          <w:szCs w:val="24"/>
        </w:rPr>
        <w:t>.)</w:t>
      </w:r>
    </w:p>
    <w:p w14:paraId="64A62BB2" w14:textId="77777777" w:rsidR="006669C0" w:rsidRDefault="006A507D" w:rsidP="006A507D">
      <w:pPr>
        <w:pStyle w:val="ListParagraph"/>
        <w:numPr>
          <w:ilvl w:val="0"/>
          <w:numId w:val="1"/>
        </w:numPr>
        <w:spacing w:before="240" w:after="240"/>
        <w:contextualSpacing w:val="0"/>
        <w:rPr>
          <w:rFonts w:ascii="Arial" w:hAnsi="Arial" w:cs="Arial"/>
          <w:sz w:val="24"/>
          <w:szCs w:val="24"/>
        </w:rPr>
      </w:pPr>
      <w:r>
        <w:rPr>
          <w:rFonts w:ascii="Arial" w:hAnsi="Arial" w:cs="Arial"/>
          <w:sz w:val="24"/>
          <w:szCs w:val="24"/>
        </w:rPr>
        <w:t>For the 75 percent</w:t>
      </w:r>
      <w:r w:rsidR="006669C0">
        <w:rPr>
          <w:rFonts w:ascii="Arial" w:hAnsi="Arial" w:cs="Arial"/>
          <w:sz w:val="24"/>
          <w:szCs w:val="24"/>
        </w:rPr>
        <w:t xml:space="preserve"> attendance reduction rule, t</w:t>
      </w:r>
      <w:r w:rsidR="006669C0" w:rsidRPr="009176BC">
        <w:rPr>
          <w:rFonts w:ascii="Arial" w:hAnsi="Arial" w:cs="Arial"/>
          <w:sz w:val="24"/>
          <w:szCs w:val="24"/>
        </w:rPr>
        <w:t>he grant reduction process will use attendance data from the most recent calendar year.</w:t>
      </w:r>
    </w:p>
    <w:p w14:paraId="55E7463F" w14:textId="77777777" w:rsidR="00D258F1" w:rsidRPr="006A507D" w:rsidRDefault="00A53DC3" w:rsidP="006A507D">
      <w:pPr>
        <w:pStyle w:val="ListParagraph"/>
        <w:numPr>
          <w:ilvl w:val="1"/>
          <w:numId w:val="1"/>
        </w:numPr>
        <w:spacing w:before="240" w:after="240"/>
        <w:contextualSpacing w:val="0"/>
        <w:rPr>
          <w:rFonts w:ascii="Arial" w:hAnsi="Arial" w:cs="Arial"/>
          <w:sz w:val="24"/>
          <w:szCs w:val="24"/>
        </w:rPr>
      </w:pPr>
      <w:r w:rsidRPr="00D258F1">
        <w:rPr>
          <w:rFonts w:ascii="Arial" w:hAnsi="Arial" w:cs="Arial"/>
          <w:b/>
          <w:sz w:val="24"/>
          <w:szCs w:val="24"/>
        </w:rPr>
        <w:t xml:space="preserve">The grant recipient’s funding </w:t>
      </w:r>
      <w:r>
        <w:rPr>
          <w:rFonts w:ascii="Arial" w:hAnsi="Arial" w:cs="Arial"/>
          <w:b/>
          <w:sz w:val="24"/>
          <w:szCs w:val="24"/>
        </w:rPr>
        <w:t xml:space="preserve">level </w:t>
      </w:r>
      <w:r w:rsidRPr="00D258F1">
        <w:rPr>
          <w:rFonts w:ascii="Arial" w:hAnsi="Arial" w:cs="Arial"/>
          <w:b/>
          <w:sz w:val="24"/>
          <w:szCs w:val="24"/>
        </w:rPr>
        <w:t>will be set at the most recent calendar year percentage plus 15 percent cushion for growth (January–December 2018).</w:t>
      </w:r>
      <w:r w:rsidR="006A507D">
        <w:rPr>
          <w:rFonts w:ascii="Arial" w:hAnsi="Arial" w:cs="Arial"/>
          <w:b/>
          <w:sz w:val="24"/>
          <w:szCs w:val="24"/>
        </w:rPr>
        <w:t xml:space="preserve"> (</w:t>
      </w:r>
      <w:r w:rsidR="002833D2" w:rsidRPr="006A507D">
        <w:rPr>
          <w:rFonts w:ascii="Arial" w:hAnsi="Arial" w:cs="Arial"/>
          <w:b/>
          <w:sz w:val="24"/>
          <w:szCs w:val="24"/>
        </w:rPr>
        <w:t xml:space="preserve">See </w:t>
      </w:r>
      <w:r w:rsidR="008E3B54" w:rsidRPr="006A507D">
        <w:rPr>
          <w:rFonts w:ascii="Arial" w:hAnsi="Arial" w:cs="Arial"/>
          <w:b/>
          <w:sz w:val="24"/>
          <w:szCs w:val="24"/>
        </w:rPr>
        <w:t>scenarios</w:t>
      </w:r>
      <w:r w:rsidR="006A507D">
        <w:rPr>
          <w:rFonts w:ascii="Arial" w:hAnsi="Arial" w:cs="Arial"/>
          <w:b/>
          <w:sz w:val="24"/>
          <w:szCs w:val="24"/>
        </w:rPr>
        <w:t>.)</w:t>
      </w:r>
    </w:p>
    <w:p w14:paraId="247EBF06" w14:textId="77777777" w:rsidR="00D258F1" w:rsidRPr="00A53DC3" w:rsidRDefault="00B55E22" w:rsidP="006A507D">
      <w:pPr>
        <w:pStyle w:val="ListParagraph"/>
        <w:numPr>
          <w:ilvl w:val="0"/>
          <w:numId w:val="1"/>
        </w:numPr>
        <w:spacing w:before="240" w:after="240"/>
        <w:contextualSpacing w:val="0"/>
        <w:rPr>
          <w:rFonts w:ascii="Arial" w:hAnsi="Arial" w:cs="Arial"/>
          <w:sz w:val="24"/>
          <w:szCs w:val="24"/>
        </w:rPr>
      </w:pPr>
      <w:r>
        <w:rPr>
          <w:rFonts w:ascii="Arial" w:hAnsi="Arial" w:cs="Arial"/>
          <w:sz w:val="24"/>
          <w:szCs w:val="24"/>
        </w:rPr>
        <w:t xml:space="preserve">Per </w:t>
      </w:r>
      <w:r w:rsidR="006A507D">
        <w:rPr>
          <w:rFonts w:ascii="Arial" w:hAnsi="Arial" w:cs="Arial"/>
          <w:sz w:val="24"/>
          <w:szCs w:val="24"/>
        </w:rPr>
        <w:t xml:space="preserve">California </w:t>
      </w:r>
      <w:r w:rsidR="006A507D" w:rsidRPr="006A507D">
        <w:rPr>
          <w:rFonts w:ascii="Arial" w:hAnsi="Arial" w:cs="Arial"/>
          <w:i/>
          <w:sz w:val="24"/>
          <w:szCs w:val="24"/>
        </w:rPr>
        <w:t>Education Code</w:t>
      </w:r>
      <w:r w:rsidR="006A507D">
        <w:rPr>
          <w:rFonts w:ascii="Arial" w:hAnsi="Arial" w:cs="Arial"/>
          <w:sz w:val="24"/>
          <w:szCs w:val="24"/>
        </w:rPr>
        <w:t xml:space="preserve"> (</w:t>
      </w:r>
      <w:r w:rsidRPr="006A507D">
        <w:rPr>
          <w:rFonts w:ascii="Arial" w:hAnsi="Arial" w:cs="Arial"/>
          <w:i/>
          <w:sz w:val="24"/>
          <w:szCs w:val="24"/>
        </w:rPr>
        <w:t>EC</w:t>
      </w:r>
      <w:r w:rsidR="006A507D">
        <w:rPr>
          <w:rFonts w:ascii="Arial" w:hAnsi="Arial" w:cs="Arial"/>
          <w:sz w:val="24"/>
          <w:szCs w:val="24"/>
        </w:rPr>
        <w:t>)</w:t>
      </w:r>
      <w:r>
        <w:rPr>
          <w:rFonts w:ascii="Arial" w:hAnsi="Arial" w:cs="Arial"/>
          <w:sz w:val="24"/>
          <w:szCs w:val="24"/>
        </w:rPr>
        <w:t xml:space="preserve"> </w:t>
      </w:r>
      <w:r w:rsidR="006A507D">
        <w:rPr>
          <w:rFonts w:ascii="Arial" w:hAnsi="Arial" w:cs="Arial"/>
          <w:sz w:val="24"/>
          <w:szCs w:val="24"/>
        </w:rPr>
        <w:t xml:space="preserve">sections </w:t>
      </w:r>
      <w:r>
        <w:rPr>
          <w:rFonts w:ascii="Arial" w:hAnsi="Arial" w:cs="Arial"/>
          <w:sz w:val="24"/>
          <w:szCs w:val="24"/>
        </w:rPr>
        <w:t>8483.7 (C) (ii) and (D) (ii)</w:t>
      </w:r>
      <w:r w:rsidR="00D258F1" w:rsidRPr="00A53DC3">
        <w:rPr>
          <w:rFonts w:ascii="Arial" w:hAnsi="Arial" w:cs="Arial"/>
          <w:sz w:val="24"/>
          <w:szCs w:val="24"/>
        </w:rPr>
        <w:t xml:space="preserve">, frontier sites will only be reduced if </w:t>
      </w:r>
      <w:r w:rsidR="006A507D">
        <w:rPr>
          <w:rFonts w:ascii="Arial" w:hAnsi="Arial" w:cs="Arial"/>
          <w:sz w:val="24"/>
          <w:szCs w:val="24"/>
        </w:rPr>
        <w:t>their attendance falls below 55 percent</w:t>
      </w:r>
      <w:r w:rsidR="00D258F1" w:rsidRPr="00A53DC3">
        <w:rPr>
          <w:rFonts w:ascii="Arial" w:hAnsi="Arial" w:cs="Arial"/>
          <w:sz w:val="24"/>
          <w:szCs w:val="24"/>
        </w:rPr>
        <w:t xml:space="preserve"> in the most recent calendar year or </w:t>
      </w:r>
      <w:r w:rsidR="00717839" w:rsidRPr="00A53DC3">
        <w:rPr>
          <w:rFonts w:ascii="Arial" w:hAnsi="Arial" w:cs="Arial"/>
          <w:sz w:val="24"/>
          <w:szCs w:val="24"/>
        </w:rPr>
        <w:t xml:space="preserve">under its targeted attendance by more than </w:t>
      </w:r>
      <w:r w:rsidR="008571BD">
        <w:rPr>
          <w:rFonts w:ascii="Arial" w:hAnsi="Arial" w:cs="Arial"/>
          <w:sz w:val="24"/>
          <w:szCs w:val="24"/>
        </w:rPr>
        <w:t>6</w:t>
      </w:r>
      <w:r w:rsidR="006A507D">
        <w:rPr>
          <w:rFonts w:ascii="Arial" w:hAnsi="Arial" w:cs="Arial"/>
          <w:sz w:val="24"/>
          <w:szCs w:val="24"/>
        </w:rPr>
        <w:t>5 percent</w:t>
      </w:r>
      <w:r w:rsidR="00D258F1" w:rsidRPr="00A53DC3">
        <w:rPr>
          <w:rFonts w:ascii="Arial" w:hAnsi="Arial" w:cs="Arial"/>
          <w:sz w:val="24"/>
          <w:szCs w:val="24"/>
        </w:rPr>
        <w:t xml:space="preserve"> in two consecutive calendar years.</w:t>
      </w:r>
    </w:p>
    <w:p w14:paraId="2D72FE61" w14:textId="77777777" w:rsidR="001D18F6" w:rsidRPr="003D3BE6" w:rsidRDefault="00AC496D" w:rsidP="006A507D">
      <w:pPr>
        <w:pStyle w:val="ListParagraph"/>
        <w:numPr>
          <w:ilvl w:val="0"/>
          <w:numId w:val="1"/>
        </w:numPr>
        <w:spacing w:before="240" w:after="240"/>
        <w:contextualSpacing w:val="0"/>
        <w:rPr>
          <w:rFonts w:ascii="Arial" w:hAnsi="Arial" w:cs="Arial"/>
          <w:sz w:val="24"/>
          <w:szCs w:val="24"/>
        </w:rPr>
      </w:pPr>
      <w:r w:rsidRPr="006669C0">
        <w:rPr>
          <w:rFonts w:ascii="Arial" w:hAnsi="Arial" w:cs="Arial"/>
          <w:sz w:val="24"/>
          <w:szCs w:val="24"/>
        </w:rPr>
        <w:t>Grant</w:t>
      </w:r>
      <w:r>
        <w:rPr>
          <w:rFonts w:ascii="Arial" w:hAnsi="Arial" w:cs="Arial"/>
          <w:sz w:val="24"/>
          <w:szCs w:val="24"/>
        </w:rPr>
        <w:t xml:space="preserve"> </w:t>
      </w:r>
      <w:r w:rsidR="00BD25D8" w:rsidRPr="009176BC">
        <w:rPr>
          <w:rFonts w:ascii="Arial" w:hAnsi="Arial" w:cs="Arial"/>
          <w:sz w:val="24"/>
          <w:szCs w:val="24"/>
        </w:rPr>
        <w:t>reductions will be app</w:t>
      </w:r>
      <w:r w:rsidR="00FC61D6">
        <w:rPr>
          <w:rFonts w:ascii="Arial" w:hAnsi="Arial" w:cs="Arial"/>
          <w:sz w:val="24"/>
          <w:szCs w:val="24"/>
        </w:rPr>
        <w:t xml:space="preserve">lied to </w:t>
      </w:r>
      <w:r w:rsidR="00FC61D6" w:rsidRPr="003D3BE6">
        <w:rPr>
          <w:rFonts w:ascii="Arial" w:hAnsi="Arial" w:cs="Arial"/>
          <w:sz w:val="24"/>
          <w:szCs w:val="24"/>
        </w:rPr>
        <w:t>before school base, after</w:t>
      </w:r>
      <w:r w:rsidR="00323360" w:rsidRPr="003D3BE6">
        <w:rPr>
          <w:rFonts w:ascii="Arial" w:hAnsi="Arial" w:cs="Arial"/>
          <w:sz w:val="24"/>
          <w:szCs w:val="24"/>
        </w:rPr>
        <w:t xml:space="preserve"> </w:t>
      </w:r>
      <w:r w:rsidR="00FC61D6" w:rsidRPr="003D3BE6">
        <w:rPr>
          <w:rFonts w:ascii="Arial" w:hAnsi="Arial" w:cs="Arial"/>
          <w:sz w:val="24"/>
          <w:szCs w:val="24"/>
        </w:rPr>
        <w:t>school base,</w:t>
      </w:r>
      <w:r w:rsidR="00323360" w:rsidRPr="003D3BE6">
        <w:rPr>
          <w:rFonts w:ascii="Arial" w:hAnsi="Arial" w:cs="Arial"/>
          <w:sz w:val="24"/>
          <w:szCs w:val="24"/>
        </w:rPr>
        <w:t xml:space="preserve"> before school summer/supplemental and after school summer/supplemental programs.</w:t>
      </w:r>
    </w:p>
    <w:p w14:paraId="2F95A7BB" w14:textId="77777777" w:rsidR="006674C2" w:rsidRDefault="006674C2" w:rsidP="006A507D">
      <w:pPr>
        <w:pStyle w:val="ListParagraph"/>
        <w:numPr>
          <w:ilvl w:val="0"/>
          <w:numId w:val="1"/>
        </w:numPr>
        <w:spacing w:before="240" w:after="240"/>
        <w:contextualSpacing w:val="0"/>
        <w:rPr>
          <w:rFonts w:ascii="Arial" w:hAnsi="Arial" w:cs="Arial"/>
          <w:sz w:val="24"/>
          <w:szCs w:val="24"/>
        </w:rPr>
      </w:pPr>
      <w:r w:rsidRPr="006674C2">
        <w:rPr>
          <w:rFonts w:ascii="Arial" w:hAnsi="Arial" w:cs="Arial"/>
          <w:sz w:val="24"/>
          <w:szCs w:val="24"/>
        </w:rPr>
        <w:t xml:space="preserve">The </w:t>
      </w:r>
      <w:r w:rsidR="006A507D">
        <w:rPr>
          <w:rFonts w:ascii="Arial" w:hAnsi="Arial" w:cs="Arial"/>
          <w:sz w:val="24"/>
          <w:szCs w:val="24"/>
        </w:rPr>
        <w:t>After School Education and Safety (</w:t>
      </w:r>
      <w:r w:rsidRPr="006674C2">
        <w:rPr>
          <w:rFonts w:ascii="Arial" w:hAnsi="Arial" w:cs="Arial"/>
          <w:sz w:val="24"/>
          <w:szCs w:val="24"/>
        </w:rPr>
        <w:t>ASES</w:t>
      </w:r>
      <w:r w:rsidR="006A507D">
        <w:rPr>
          <w:rFonts w:ascii="Arial" w:hAnsi="Arial" w:cs="Arial"/>
          <w:sz w:val="24"/>
          <w:szCs w:val="24"/>
        </w:rPr>
        <w:t>) a</w:t>
      </w:r>
      <w:r w:rsidRPr="006674C2">
        <w:rPr>
          <w:rFonts w:ascii="Arial" w:hAnsi="Arial" w:cs="Arial"/>
          <w:sz w:val="24"/>
          <w:szCs w:val="24"/>
        </w:rPr>
        <w:t xml:space="preserve">fter </w:t>
      </w:r>
      <w:r w:rsidR="006A507D">
        <w:rPr>
          <w:rFonts w:ascii="Arial" w:hAnsi="Arial" w:cs="Arial"/>
          <w:sz w:val="24"/>
          <w:szCs w:val="24"/>
        </w:rPr>
        <w:t>s</w:t>
      </w:r>
      <w:r w:rsidRPr="006674C2">
        <w:rPr>
          <w:rFonts w:ascii="Arial" w:hAnsi="Arial" w:cs="Arial"/>
          <w:sz w:val="24"/>
          <w:szCs w:val="24"/>
        </w:rPr>
        <w:t xml:space="preserve">chool </w:t>
      </w:r>
      <w:r w:rsidR="006A507D">
        <w:rPr>
          <w:rFonts w:ascii="Arial" w:hAnsi="Arial" w:cs="Arial"/>
          <w:sz w:val="24"/>
          <w:szCs w:val="24"/>
        </w:rPr>
        <w:t>b</w:t>
      </w:r>
      <w:r w:rsidRPr="006674C2">
        <w:rPr>
          <w:rFonts w:ascii="Arial" w:hAnsi="Arial" w:cs="Arial"/>
          <w:sz w:val="24"/>
          <w:szCs w:val="24"/>
        </w:rPr>
        <w:t xml:space="preserve">ase </w:t>
      </w:r>
      <w:r>
        <w:rPr>
          <w:rFonts w:ascii="Arial" w:hAnsi="Arial" w:cs="Arial"/>
          <w:sz w:val="24"/>
          <w:szCs w:val="24"/>
        </w:rPr>
        <w:t>f</w:t>
      </w:r>
      <w:r w:rsidRPr="006674C2">
        <w:rPr>
          <w:rFonts w:ascii="Arial" w:hAnsi="Arial" w:cs="Arial"/>
          <w:sz w:val="24"/>
          <w:szCs w:val="24"/>
        </w:rPr>
        <w:t>unding</w:t>
      </w:r>
      <w:r>
        <w:rPr>
          <w:rFonts w:ascii="Arial" w:hAnsi="Arial" w:cs="Arial"/>
          <w:sz w:val="24"/>
          <w:szCs w:val="24"/>
        </w:rPr>
        <w:t xml:space="preserve"> will not be reduced lower than $29,484 per site, pursuit to </w:t>
      </w:r>
      <w:r w:rsidR="006A507D" w:rsidRPr="006A507D">
        <w:rPr>
          <w:rFonts w:ascii="Arial" w:hAnsi="Arial" w:cs="Arial"/>
          <w:i/>
          <w:sz w:val="24"/>
          <w:szCs w:val="24"/>
        </w:rPr>
        <w:t>EC</w:t>
      </w:r>
      <w:r>
        <w:rPr>
          <w:rFonts w:ascii="Arial" w:hAnsi="Arial" w:cs="Arial"/>
          <w:sz w:val="24"/>
          <w:szCs w:val="24"/>
        </w:rPr>
        <w:t xml:space="preserve"> Section 8483.7 (a) (4).</w:t>
      </w:r>
    </w:p>
    <w:p w14:paraId="1B507845" w14:textId="77777777" w:rsidR="006674C2" w:rsidRDefault="006A507D" w:rsidP="006A507D">
      <w:pPr>
        <w:pStyle w:val="ListParagraph"/>
        <w:numPr>
          <w:ilvl w:val="0"/>
          <w:numId w:val="1"/>
        </w:numPr>
        <w:spacing w:before="240" w:after="240"/>
        <w:contextualSpacing w:val="0"/>
        <w:rPr>
          <w:rFonts w:ascii="Arial" w:hAnsi="Arial" w:cs="Arial"/>
          <w:sz w:val="24"/>
          <w:szCs w:val="24"/>
        </w:rPr>
      </w:pPr>
      <w:r>
        <w:rPr>
          <w:rFonts w:ascii="Arial" w:hAnsi="Arial" w:cs="Arial"/>
          <w:sz w:val="24"/>
          <w:szCs w:val="24"/>
        </w:rPr>
        <w:t>The 21</w:t>
      </w:r>
      <w:r w:rsidRPr="006A507D">
        <w:rPr>
          <w:rFonts w:ascii="Arial" w:hAnsi="Arial" w:cs="Arial"/>
          <w:sz w:val="24"/>
          <w:szCs w:val="24"/>
          <w:vertAlign w:val="superscript"/>
        </w:rPr>
        <w:t>st</w:t>
      </w:r>
      <w:r>
        <w:rPr>
          <w:rFonts w:ascii="Arial" w:hAnsi="Arial" w:cs="Arial"/>
          <w:sz w:val="24"/>
          <w:szCs w:val="24"/>
        </w:rPr>
        <w:t xml:space="preserve"> Century Community Learning Centers (</w:t>
      </w:r>
      <w:r w:rsidR="006674C2" w:rsidRPr="009176BC">
        <w:rPr>
          <w:rFonts w:ascii="Arial" w:hAnsi="Arial" w:cs="Arial"/>
          <w:sz w:val="24"/>
          <w:szCs w:val="24"/>
        </w:rPr>
        <w:t>CCLC</w:t>
      </w:r>
      <w:r>
        <w:rPr>
          <w:rFonts w:ascii="Arial" w:hAnsi="Arial" w:cs="Arial"/>
          <w:sz w:val="24"/>
          <w:szCs w:val="24"/>
        </w:rPr>
        <w:t>)</w:t>
      </w:r>
      <w:r w:rsidR="006674C2" w:rsidRPr="009176BC">
        <w:rPr>
          <w:rFonts w:ascii="Arial" w:hAnsi="Arial" w:cs="Arial"/>
          <w:sz w:val="24"/>
          <w:szCs w:val="24"/>
        </w:rPr>
        <w:t xml:space="preserve"> and </w:t>
      </w:r>
      <w:r>
        <w:rPr>
          <w:rFonts w:ascii="Arial" w:hAnsi="Arial" w:cs="Arial"/>
          <w:sz w:val="24"/>
          <w:szCs w:val="24"/>
        </w:rPr>
        <w:t>After School Enrichment for Teens (</w:t>
      </w:r>
      <w:r w:rsidR="006674C2" w:rsidRPr="009176BC">
        <w:rPr>
          <w:rFonts w:ascii="Arial" w:hAnsi="Arial" w:cs="Arial"/>
          <w:sz w:val="24"/>
          <w:szCs w:val="24"/>
        </w:rPr>
        <w:t>ASSETs</w:t>
      </w:r>
      <w:r>
        <w:rPr>
          <w:rFonts w:ascii="Arial" w:hAnsi="Arial" w:cs="Arial"/>
          <w:sz w:val="24"/>
          <w:szCs w:val="24"/>
        </w:rPr>
        <w:t>)</w:t>
      </w:r>
      <w:r w:rsidR="006674C2" w:rsidRPr="009176BC">
        <w:rPr>
          <w:rFonts w:ascii="Arial" w:hAnsi="Arial" w:cs="Arial"/>
          <w:sz w:val="24"/>
          <w:szCs w:val="24"/>
        </w:rPr>
        <w:t xml:space="preserve"> grants will not be reduced below $50,000, pursuant to the California </w:t>
      </w:r>
      <w:r w:rsidR="006674C2" w:rsidRPr="006A507D">
        <w:rPr>
          <w:rFonts w:ascii="Arial" w:hAnsi="Arial" w:cs="Arial"/>
          <w:i/>
          <w:sz w:val="24"/>
          <w:szCs w:val="24"/>
        </w:rPr>
        <w:t>Elementary and Secondary Education Act</w:t>
      </w:r>
      <w:r w:rsidR="006674C2" w:rsidRPr="009176BC">
        <w:rPr>
          <w:rFonts w:ascii="Arial" w:hAnsi="Arial" w:cs="Arial"/>
          <w:sz w:val="24"/>
          <w:szCs w:val="24"/>
        </w:rPr>
        <w:t xml:space="preserve">, Section 4204(h). </w:t>
      </w:r>
    </w:p>
    <w:p w14:paraId="79229F8B" w14:textId="77777777" w:rsidR="00BD25D8" w:rsidRDefault="00BD25D8" w:rsidP="006A507D">
      <w:pPr>
        <w:pStyle w:val="ListParagraph"/>
        <w:numPr>
          <w:ilvl w:val="0"/>
          <w:numId w:val="1"/>
        </w:numPr>
        <w:spacing w:before="240" w:after="240"/>
        <w:contextualSpacing w:val="0"/>
        <w:rPr>
          <w:rFonts w:ascii="Arial" w:hAnsi="Arial" w:cs="Arial"/>
          <w:sz w:val="24"/>
          <w:szCs w:val="24"/>
        </w:rPr>
      </w:pPr>
      <w:r w:rsidRPr="009176BC">
        <w:rPr>
          <w:rFonts w:ascii="Arial" w:hAnsi="Arial" w:cs="Arial"/>
          <w:sz w:val="24"/>
          <w:szCs w:val="24"/>
        </w:rPr>
        <w:lastRenderedPageBreak/>
        <w:t>Summer</w:t>
      </w:r>
      <w:r w:rsidR="00B423A8">
        <w:rPr>
          <w:rFonts w:ascii="Arial" w:hAnsi="Arial" w:cs="Arial"/>
          <w:sz w:val="24"/>
          <w:szCs w:val="24"/>
        </w:rPr>
        <w:t>/</w:t>
      </w:r>
      <w:r w:rsidRPr="009176BC">
        <w:rPr>
          <w:rFonts w:ascii="Arial" w:hAnsi="Arial" w:cs="Arial"/>
          <w:sz w:val="24"/>
          <w:szCs w:val="24"/>
        </w:rPr>
        <w:t xml:space="preserve">Supplemental grants </w:t>
      </w:r>
      <w:r w:rsidR="006669C0">
        <w:rPr>
          <w:rFonts w:ascii="Arial" w:hAnsi="Arial" w:cs="Arial"/>
          <w:sz w:val="24"/>
          <w:szCs w:val="24"/>
        </w:rPr>
        <w:t>are eligible for a</w:t>
      </w:r>
      <w:r w:rsidRPr="009176BC">
        <w:rPr>
          <w:rFonts w:ascii="Arial" w:hAnsi="Arial" w:cs="Arial"/>
          <w:sz w:val="24"/>
          <w:szCs w:val="24"/>
        </w:rPr>
        <w:t xml:space="preserve"> grant reduction not </w:t>
      </w:r>
      <w:r w:rsidR="00156065">
        <w:rPr>
          <w:rFonts w:ascii="Arial" w:hAnsi="Arial" w:cs="Arial"/>
          <w:sz w:val="24"/>
          <w:szCs w:val="24"/>
        </w:rPr>
        <w:t xml:space="preserve">to </w:t>
      </w:r>
      <w:r w:rsidRPr="009176BC">
        <w:rPr>
          <w:rFonts w:ascii="Arial" w:hAnsi="Arial" w:cs="Arial"/>
          <w:sz w:val="24"/>
          <w:szCs w:val="24"/>
        </w:rPr>
        <w:t xml:space="preserve">exceed the maximum grant cap </w:t>
      </w:r>
      <w:r w:rsidR="00B423A8">
        <w:rPr>
          <w:rFonts w:ascii="Arial" w:hAnsi="Arial" w:cs="Arial"/>
          <w:sz w:val="24"/>
          <w:szCs w:val="24"/>
        </w:rPr>
        <w:t xml:space="preserve">(30 percent of the base grant) </w:t>
      </w:r>
      <w:r w:rsidRPr="009176BC">
        <w:rPr>
          <w:rFonts w:ascii="Arial" w:hAnsi="Arial" w:cs="Arial"/>
          <w:sz w:val="24"/>
          <w:szCs w:val="24"/>
        </w:rPr>
        <w:t xml:space="preserve">as allowed under </w:t>
      </w:r>
      <w:r w:rsidRPr="00053589">
        <w:rPr>
          <w:rFonts w:ascii="Arial" w:hAnsi="Arial" w:cs="Arial"/>
          <w:i/>
          <w:sz w:val="24"/>
          <w:szCs w:val="24"/>
        </w:rPr>
        <w:t>EC</w:t>
      </w:r>
      <w:r w:rsidR="00053589">
        <w:rPr>
          <w:rFonts w:ascii="Arial" w:hAnsi="Arial" w:cs="Arial"/>
          <w:sz w:val="24"/>
          <w:szCs w:val="24"/>
        </w:rPr>
        <w:t xml:space="preserve"> Section 8483.76(a).</w:t>
      </w:r>
    </w:p>
    <w:p w14:paraId="404F8557" w14:textId="77777777" w:rsidR="00156065" w:rsidRDefault="00156065" w:rsidP="006A507D">
      <w:pPr>
        <w:pStyle w:val="ListParagraph"/>
        <w:numPr>
          <w:ilvl w:val="1"/>
          <w:numId w:val="1"/>
        </w:numPr>
        <w:spacing w:before="240" w:after="0"/>
        <w:contextualSpacing w:val="0"/>
        <w:rPr>
          <w:rFonts w:ascii="Arial" w:hAnsi="Arial" w:cs="Arial"/>
          <w:sz w:val="24"/>
          <w:szCs w:val="24"/>
        </w:rPr>
      </w:pPr>
      <w:r w:rsidRPr="009176BC">
        <w:rPr>
          <w:rFonts w:ascii="Arial" w:hAnsi="Arial" w:cs="Arial"/>
          <w:sz w:val="24"/>
          <w:szCs w:val="24"/>
        </w:rPr>
        <w:t>The ASES minim</w:t>
      </w:r>
      <w:r>
        <w:rPr>
          <w:rFonts w:ascii="Arial" w:hAnsi="Arial" w:cs="Arial"/>
          <w:sz w:val="24"/>
          <w:szCs w:val="24"/>
        </w:rPr>
        <w:t>um funding for summer is $8,845.</w:t>
      </w:r>
    </w:p>
    <w:p w14:paraId="45BB3F89" w14:textId="77777777" w:rsidR="00156065" w:rsidRDefault="00156065" w:rsidP="006A507D">
      <w:pPr>
        <w:pStyle w:val="ListParagraph"/>
        <w:numPr>
          <w:ilvl w:val="1"/>
          <w:numId w:val="1"/>
        </w:numPr>
        <w:spacing w:after="240"/>
        <w:contextualSpacing w:val="0"/>
        <w:rPr>
          <w:rFonts w:ascii="Arial" w:hAnsi="Arial" w:cs="Arial"/>
          <w:sz w:val="24"/>
          <w:szCs w:val="24"/>
        </w:rPr>
      </w:pPr>
      <w:r w:rsidRPr="009176BC">
        <w:rPr>
          <w:rFonts w:ascii="Arial" w:hAnsi="Arial" w:cs="Arial"/>
          <w:sz w:val="24"/>
          <w:szCs w:val="24"/>
        </w:rPr>
        <w:t>The 21</w:t>
      </w:r>
      <w:r w:rsidRPr="009176BC">
        <w:rPr>
          <w:rFonts w:ascii="Arial" w:hAnsi="Arial" w:cs="Arial"/>
          <w:sz w:val="24"/>
          <w:szCs w:val="24"/>
          <w:vertAlign w:val="superscript"/>
        </w:rPr>
        <w:t>st</w:t>
      </w:r>
      <w:r w:rsidRPr="009176BC">
        <w:rPr>
          <w:rFonts w:ascii="Arial" w:hAnsi="Arial" w:cs="Arial"/>
          <w:sz w:val="24"/>
          <w:szCs w:val="24"/>
        </w:rPr>
        <w:t xml:space="preserve"> CCLC minimum funding</w:t>
      </w:r>
      <w:r w:rsidR="00053589">
        <w:rPr>
          <w:rFonts w:ascii="Arial" w:hAnsi="Arial" w:cs="Arial"/>
          <w:sz w:val="24"/>
          <w:szCs w:val="24"/>
        </w:rPr>
        <w:t xml:space="preserve"> for summer programs is $8,100.</w:t>
      </w:r>
    </w:p>
    <w:p w14:paraId="3B8137F2" w14:textId="77777777" w:rsidR="001D18F6" w:rsidRDefault="00BD25D8" w:rsidP="006A507D">
      <w:pPr>
        <w:pStyle w:val="ListParagraph"/>
        <w:numPr>
          <w:ilvl w:val="0"/>
          <w:numId w:val="1"/>
        </w:numPr>
        <w:spacing w:before="240" w:after="240"/>
        <w:contextualSpacing w:val="0"/>
        <w:rPr>
          <w:rFonts w:ascii="Arial" w:hAnsi="Arial" w:cs="Arial"/>
          <w:sz w:val="24"/>
          <w:szCs w:val="24"/>
        </w:rPr>
      </w:pPr>
      <w:r w:rsidRPr="009176BC">
        <w:rPr>
          <w:rFonts w:ascii="Arial" w:hAnsi="Arial" w:cs="Arial"/>
          <w:sz w:val="24"/>
          <w:szCs w:val="24"/>
        </w:rPr>
        <w:t xml:space="preserve">The percentage figure used to determine any funding reduction for a school site will be based </w:t>
      </w:r>
      <w:r w:rsidR="003D3BE6" w:rsidRPr="009176BC">
        <w:rPr>
          <w:rFonts w:ascii="Arial" w:hAnsi="Arial" w:cs="Arial"/>
          <w:sz w:val="24"/>
          <w:szCs w:val="24"/>
        </w:rPr>
        <w:t>on actual</w:t>
      </w:r>
      <w:r w:rsidRPr="009176BC">
        <w:rPr>
          <w:rFonts w:ascii="Arial" w:hAnsi="Arial" w:cs="Arial"/>
          <w:sz w:val="24"/>
          <w:szCs w:val="24"/>
        </w:rPr>
        <w:t xml:space="preserve"> </w:t>
      </w:r>
      <w:r w:rsidR="00C42CDE">
        <w:rPr>
          <w:rFonts w:ascii="Arial" w:hAnsi="Arial" w:cs="Arial"/>
          <w:sz w:val="24"/>
          <w:szCs w:val="24"/>
        </w:rPr>
        <w:t>s</w:t>
      </w:r>
      <w:r w:rsidRPr="009176BC">
        <w:rPr>
          <w:rFonts w:ascii="Arial" w:hAnsi="Arial" w:cs="Arial"/>
          <w:sz w:val="24"/>
          <w:szCs w:val="24"/>
        </w:rPr>
        <w:t xml:space="preserve">tudent </w:t>
      </w:r>
      <w:r w:rsidR="00C42CDE">
        <w:rPr>
          <w:rFonts w:ascii="Arial" w:hAnsi="Arial" w:cs="Arial"/>
          <w:sz w:val="24"/>
          <w:szCs w:val="24"/>
        </w:rPr>
        <w:t>a</w:t>
      </w:r>
      <w:r w:rsidRPr="009176BC">
        <w:rPr>
          <w:rFonts w:ascii="Arial" w:hAnsi="Arial" w:cs="Arial"/>
          <w:sz w:val="24"/>
          <w:szCs w:val="24"/>
        </w:rPr>
        <w:t xml:space="preserve">ttendance </w:t>
      </w:r>
      <w:r w:rsidR="00C42CDE">
        <w:rPr>
          <w:rFonts w:ascii="Arial" w:hAnsi="Arial" w:cs="Arial"/>
          <w:sz w:val="24"/>
          <w:szCs w:val="24"/>
        </w:rPr>
        <w:t>a</w:t>
      </w:r>
      <w:r w:rsidRPr="009176BC">
        <w:rPr>
          <w:rFonts w:ascii="Arial" w:hAnsi="Arial" w:cs="Arial"/>
          <w:sz w:val="24"/>
          <w:szCs w:val="24"/>
        </w:rPr>
        <w:t>ttained percentage (out to two decimal places), without using any rounding rules or formatting.</w:t>
      </w:r>
    </w:p>
    <w:p w14:paraId="674C1C33" w14:textId="77777777" w:rsidR="00BD25D8" w:rsidRDefault="00156065" w:rsidP="006A507D">
      <w:pPr>
        <w:pStyle w:val="ListParagraph"/>
        <w:numPr>
          <w:ilvl w:val="0"/>
          <w:numId w:val="1"/>
        </w:numPr>
        <w:spacing w:before="240" w:after="240"/>
        <w:contextualSpacing w:val="0"/>
        <w:rPr>
          <w:rFonts w:ascii="Arial" w:hAnsi="Arial" w:cs="Arial"/>
          <w:sz w:val="24"/>
          <w:szCs w:val="24"/>
        </w:rPr>
      </w:pPr>
      <w:r>
        <w:rPr>
          <w:rFonts w:ascii="Arial" w:hAnsi="Arial" w:cs="Arial"/>
          <w:sz w:val="24"/>
          <w:szCs w:val="24"/>
        </w:rPr>
        <w:t xml:space="preserve">A </w:t>
      </w:r>
      <w:r w:rsidRPr="00156065">
        <w:rPr>
          <w:rFonts w:ascii="Arial" w:hAnsi="Arial" w:cs="Arial"/>
          <w:b/>
          <w:sz w:val="24"/>
          <w:szCs w:val="24"/>
        </w:rPr>
        <w:t>site grant</w:t>
      </w:r>
      <w:r w:rsidRPr="009176BC">
        <w:rPr>
          <w:rFonts w:ascii="Arial" w:hAnsi="Arial" w:cs="Arial"/>
          <w:sz w:val="24"/>
          <w:szCs w:val="24"/>
        </w:rPr>
        <w:t xml:space="preserve"> may be subject to termination</w:t>
      </w:r>
      <w:r w:rsidR="00BD25D8" w:rsidRPr="009176BC">
        <w:rPr>
          <w:rFonts w:ascii="Arial" w:hAnsi="Arial" w:cs="Arial"/>
          <w:sz w:val="24"/>
          <w:szCs w:val="24"/>
        </w:rPr>
        <w:t xml:space="preserve"> if any after school component, including summer programs, reports zero attendance for that component at the end of the most recent reporting period. Grantees that have sites that meet this criterion, will be contacted for further discussion. </w:t>
      </w:r>
    </w:p>
    <w:p w14:paraId="6DE2AFD5" w14:textId="77777777" w:rsidR="009A0FF4" w:rsidRPr="00E26624" w:rsidRDefault="00C2233A" w:rsidP="00F15FFF">
      <w:pPr>
        <w:pStyle w:val="ListParagraph"/>
        <w:numPr>
          <w:ilvl w:val="0"/>
          <w:numId w:val="1"/>
        </w:numPr>
        <w:spacing w:before="240" w:after="240"/>
        <w:contextualSpacing w:val="0"/>
        <w:rPr>
          <w:rFonts w:ascii="Arial" w:hAnsi="Arial" w:cs="Arial"/>
          <w:sz w:val="24"/>
          <w:szCs w:val="24"/>
        </w:rPr>
      </w:pPr>
      <w:r>
        <w:rPr>
          <w:rFonts w:ascii="Arial" w:hAnsi="Arial" w:cs="Arial"/>
          <w:sz w:val="24"/>
          <w:szCs w:val="24"/>
        </w:rPr>
        <w:t>To learn more about</w:t>
      </w:r>
      <w:r w:rsidR="009A0FF4" w:rsidRPr="00E26624">
        <w:rPr>
          <w:rFonts w:ascii="Arial" w:hAnsi="Arial" w:cs="Arial"/>
          <w:sz w:val="24"/>
          <w:szCs w:val="24"/>
        </w:rPr>
        <w:t xml:space="preserve"> attendance reporting req</w:t>
      </w:r>
      <w:r>
        <w:rPr>
          <w:rFonts w:ascii="Arial" w:hAnsi="Arial" w:cs="Arial"/>
          <w:sz w:val="24"/>
          <w:szCs w:val="24"/>
        </w:rPr>
        <w:t xml:space="preserve">uirements for dual funded sites, </w:t>
      </w:r>
      <w:r w:rsidR="009A0FF4" w:rsidRPr="00E26624">
        <w:rPr>
          <w:rFonts w:ascii="Arial" w:hAnsi="Arial" w:cs="Arial"/>
          <w:sz w:val="24"/>
          <w:szCs w:val="24"/>
        </w:rPr>
        <w:t xml:space="preserve">please </w:t>
      </w:r>
      <w:r>
        <w:rPr>
          <w:rFonts w:ascii="Arial" w:hAnsi="Arial" w:cs="Arial"/>
          <w:sz w:val="24"/>
          <w:szCs w:val="24"/>
        </w:rPr>
        <w:t>visit</w:t>
      </w:r>
      <w:r w:rsidR="006A507D">
        <w:rPr>
          <w:rFonts w:ascii="Arial" w:hAnsi="Arial" w:cs="Arial"/>
          <w:sz w:val="24"/>
          <w:szCs w:val="24"/>
        </w:rPr>
        <w:t xml:space="preserve"> the CDE</w:t>
      </w:r>
      <w:r w:rsidR="00F15FFF">
        <w:rPr>
          <w:rFonts w:ascii="Arial" w:hAnsi="Arial" w:cs="Arial"/>
          <w:sz w:val="24"/>
          <w:szCs w:val="24"/>
        </w:rPr>
        <w:t xml:space="preserve">’s </w:t>
      </w:r>
      <w:r w:rsidR="00F15FFF" w:rsidRPr="00F15FFF">
        <w:rPr>
          <w:rFonts w:ascii="Arial" w:hAnsi="Arial" w:cs="Arial"/>
          <w:sz w:val="24"/>
          <w:szCs w:val="24"/>
        </w:rPr>
        <w:t>Dual-Funded Sites Attendance Reporting</w:t>
      </w:r>
      <w:r w:rsidR="009A0FF4" w:rsidRPr="00E26624">
        <w:rPr>
          <w:rFonts w:ascii="Arial" w:hAnsi="Arial" w:cs="Arial"/>
          <w:sz w:val="24"/>
          <w:szCs w:val="24"/>
        </w:rPr>
        <w:t xml:space="preserve"> </w:t>
      </w:r>
      <w:r w:rsidR="00F15FFF">
        <w:rPr>
          <w:rFonts w:ascii="Arial" w:hAnsi="Arial" w:cs="Arial"/>
          <w:sz w:val="24"/>
          <w:szCs w:val="24"/>
        </w:rPr>
        <w:t xml:space="preserve">web page at </w:t>
      </w:r>
      <w:hyperlink r:id="rId7" w:history="1">
        <w:r w:rsidR="009A0FF4" w:rsidRPr="00E26624">
          <w:rPr>
            <w:rStyle w:val="Hyperlink"/>
            <w:rFonts w:ascii="Arial" w:hAnsi="Arial" w:cs="Arial"/>
            <w:sz w:val="24"/>
            <w:szCs w:val="24"/>
          </w:rPr>
          <w:t>https://www.cde.ca.gov/ls/ba/cp/dualsiteattend.asp</w:t>
        </w:r>
      </w:hyperlink>
      <w:r w:rsidR="00F15FFF">
        <w:rPr>
          <w:rStyle w:val="Hyperlink"/>
          <w:rFonts w:ascii="Arial" w:hAnsi="Arial" w:cs="Arial"/>
          <w:sz w:val="24"/>
          <w:szCs w:val="24"/>
          <w:u w:val="none"/>
        </w:rPr>
        <w:t>.</w:t>
      </w:r>
    </w:p>
    <w:p w14:paraId="2C808062" w14:textId="77777777" w:rsidR="009A0FF4" w:rsidRPr="00F15FFF" w:rsidRDefault="00F15FFF" w:rsidP="00F15FFF">
      <w:pPr>
        <w:spacing w:before="240" w:after="240"/>
        <w:rPr>
          <w:rFonts w:ascii="Arial" w:hAnsi="Arial" w:cs="Arial"/>
          <w:sz w:val="24"/>
          <w:szCs w:val="24"/>
        </w:rPr>
      </w:pPr>
      <w:r>
        <w:rPr>
          <w:rFonts w:ascii="Arial" w:hAnsi="Arial" w:cs="Arial"/>
          <w:b/>
          <w:sz w:val="24"/>
          <w:szCs w:val="24"/>
        </w:rPr>
        <w:t xml:space="preserve">Note: </w:t>
      </w:r>
      <w:r w:rsidR="009A0FF4" w:rsidRPr="00F15FFF">
        <w:rPr>
          <w:rFonts w:ascii="Arial" w:hAnsi="Arial" w:cs="Arial"/>
          <w:b/>
          <w:sz w:val="24"/>
          <w:szCs w:val="24"/>
        </w:rPr>
        <w:t xml:space="preserve">This is the responsibility of the program and the CDE </w:t>
      </w:r>
      <w:r>
        <w:rPr>
          <w:rFonts w:ascii="Arial" w:hAnsi="Arial" w:cs="Arial"/>
          <w:b/>
          <w:sz w:val="24"/>
          <w:szCs w:val="24"/>
        </w:rPr>
        <w:t>will not be altering attendance.</w:t>
      </w:r>
    </w:p>
    <w:p w14:paraId="58C9E8C5" w14:textId="77777777" w:rsidR="00F15FFF" w:rsidRDefault="00F15FFF" w:rsidP="00F15FFF">
      <w:pPr>
        <w:spacing w:before="480" w:after="240"/>
        <w:rPr>
          <w:rFonts w:ascii="Arial" w:hAnsi="Arial" w:cs="Arial"/>
          <w:b/>
          <w:sz w:val="24"/>
          <w:szCs w:val="24"/>
        </w:rPr>
      </w:pPr>
      <w:r>
        <w:rPr>
          <w:rFonts w:ascii="Arial" w:hAnsi="Arial" w:cs="Arial"/>
          <w:b/>
          <w:sz w:val="24"/>
          <w:szCs w:val="24"/>
        </w:rPr>
        <w:br w:type="page"/>
      </w:r>
    </w:p>
    <w:p w14:paraId="54F3BE1C" w14:textId="77777777" w:rsidR="00BD25D8" w:rsidRPr="00BD25D8" w:rsidRDefault="00BD25D8" w:rsidP="00F15FFF">
      <w:pPr>
        <w:spacing w:before="480" w:after="240"/>
        <w:jc w:val="center"/>
        <w:rPr>
          <w:rFonts w:ascii="Arial" w:hAnsi="Arial" w:cs="Arial"/>
          <w:b/>
          <w:sz w:val="24"/>
          <w:szCs w:val="24"/>
        </w:rPr>
      </w:pPr>
      <w:r w:rsidRPr="00BD25D8">
        <w:rPr>
          <w:rFonts w:ascii="Arial" w:hAnsi="Arial" w:cs="Arial"/>
          <w:b/>
          <w:sz w:val="24"/>
          <w:szCs w:val="24"/>
        </w:rPr>
        <w:lastRenderedPageBreak/>
        <w:t>Grant Reduction Process and Sample Computations</w:t>
      </w:r>
    </w:p>
    <w:p w14:paraId="25D10B45" w14:textId="77777777" w:rsidR="004B754C" w:rsidRPr="00905D75" w:rsidRDefault="000E1A26" w:rsidP="00F15FFF">
      <w:pPr>
        <w:spacing w:before="480" w:after="240"/>
        <w:rPr>
          <w:rFonts w:ascii="Arial" w:hAnsi="Arial" w:cs="Arial"/>
          <w:b/>
          <w:sz w:val="24"/>
          <w:szCs w:val="24"/>
        </w:rPr>
      </w:pPr>
      <w:r>
        <w:rPr>
          <w:rFonts w:ascii="Arial" w:hAnsi="Arial" w:cs="Arial"/>
          <w:b/>
          <w:sz w:val="24"/>
          <w:szCs w:val="24"/>
        </w:rPr>
        <w:t>Sample C</w:t>
      </w:r>
      <w:r w:rsidR="004B754C" w:rsidRPr="00905D75">
        <w:rPr>
          <w:rFonts w:ascii="Arial" w:hAnsi="Arial" w:cs="Arial"/>
          <w:b/>
          <w:sz w:val="24"/>
          <w:szCs w:val="24"/>
        </w:rPr>
        <w:t>omput</w:t>
      </w:r>
      <w:r>
        <w:rPr>
          <w:rFonts w:ascii="Arial" w:hAnsi="Arial" w:cs="Arial"/>
          <w:b/>
          <w:sz w:val="24"/>
          <w:szCs w:val="24"/>
        </w:rPr>
        <w:t>ation for 85 Percent A</w:t>
      </w:r>
      <w:r w:rsidR="00905D75">
        <w:rPr>
          <w:rFonts w:ascii="Arial" w:hAnsi="Arial" w:cs="Arial"/>
          <w:b/>
          <w:sz w:val="24"/>
          <w:szCs w:val="24"/>
        </w:rPr>
        <w:t>t</w:t>
      </w:r>
      <w:r>
        <w:rPr>
          <w:rFonts w:ascii="Arial" w:hAnsi="Arial" w:cs="Arial"/>
          <w:b/>
          <w:sz w:val="24"/>
          <w:szCs w:val="24"/>
        </w:rPr>
        <w:t>tendance</w:t>
      </w:r>
    </w:p>
    <w:p w14:paraId="5FAA1A66" w14:textId="77777777" w:rsidR="00BD25D8" w:rsidRPr="009176BC" w:rsidRDefault="00BD25D8" w:rsidP="004B754C">
      <w:pPr>
        <w:spacing w:before="240" w:after="240"/>
        <w:rPr>
          <w:rFonts w:ascii="Arial" w:hAnsi="Arial" w:cs="Arial"/>
          <w:sz w:val="24"/>
          <w:szCs w:val="24"/>
        </w:rPr>
      </w:pPr>
      <w:r w:rsidRPr="00F15FFF">
        <w:rPr>
          <w:rFonts w:ascii="Arial" w:hAnsi="Arial" w:cs="Arial"/>
          <w:sz w:val="24"/>
          <w:szCs w:val="24"/>
        </w:rPr>
        <w:t>Target</w:t>
      </w:r>
      <w:r w:rsidR="00F15FFF">
        <w:rPr>
          <w:rFonts w:ascii="Arial" w:hAnsi="Arial" w:cs="Arial"/>
          <w:sz w:val="24"/>
          <w:szCs w:val="24"/>
        </w:rPr>
        <w:t xml:space="preserve"> f</w:t>
      </w:r>
      <w:r w:rsidRPr="009176BC">
        <w:rPr>
          <w:rFonts w:ascii="Arial" w:hAnsi="Arial" w:cs="Arial"/>
          <w:sz w:val="24"/>
          <w:szCs w:val="24"/>
        </w:rPr>
        <w:t>or a hypothetical site with the following characteristics:</w:t>
      </w:r>
    </w:p>
    <w:p w14:paraId="1BC3AE12" w14:textId="77777777" w:rsidR="00BD25D8" w:rsidRDefault="00BD25D8" w:rsidP="00F15FFF">
      <w:pPr>
        <w:pStyle w:val="ListParagraph"/>
        <w:numPr>
          <w:ilvl w:val="0"/>
          <w:numId w:val="3"/>
        </w:numPr>
        <w:spacing w:after="240"/>
        <w:ind w:left="720"/>
        <w:contextualSpacing w:val="0"/>
        <w:rPr>
          <w:rFonts w:ascii="Arial" w:hAnsi="Arial" w:cs="Arial"/>
          <w:sz w:val="24"/>
          <w:szCs w:val="24"/>
        </w:rPr>
      </w:pPr>
      <w:r w:rsidRPr="00BD25D8">
        <w:rPr>
          <w:rFonts w:ascii="Arial" w:hAnsi="Arial" w:cs="Arial"/>
          <w:sz w:val="24"/>
          <w:szCs w:val="24"/>
        </w:rPr>
        <w:t>Program Site Grant Amount: $122,850</w:t>
      </w:r>
    </w:p>
    <w:p w14:paraId="3CF9BB69" w14:textId="77777777" w:rsidR="00BD25D8" w:rsidRDefault="00BD25D8" w:rsidP="00F15FFF">
      <w:pPr>
        <w:pStyle w:val="ListParagraph"/>
        <w:numPr>
          <w:ilvl w:val="0"/>
          <w:numId w:val="4"/>
        </w:numPr>
        <w:spacing w:after="240"/>
        <w:contextualSpacing w:val="0"/>
        <w:rPr>
          <w:rFonts w:ascii="Arial" w:hAnsi="Arial" w:cs="Arial"/>
          <w:sz w:val="24"/>
          <w:szCs w:val="24"/>
        </w:rPr>
      </w:pPr>
      <w:r w:rsidRPr="00BD25D8">
        <w:rPr>
          <w:rFonts w:ascii="Arial" w:hAnsi="Arial" w:cs="Arial"/>
          <w:sz w:val="24"/>
          <w:szCs w:val="24"/>
        </w:rPr>
        <w:t>Grant Type: ASES</w:t>
      </w:r>
    </w:p>
    <w:p w14:paraId="539780F0" w14:textId="77777777" w:rsidR="00BD25D8" w:rsidRPr="00BD25D8" w:rsidRDefault="00BD25D8" w:rsidP="00F15FFF">
      <w:pPr>
        <w:pStyle w:val="ListParagraph"/>
        <w:numPr>
          <w:ilvl w:val="0"/>
          <w:numId w:val="2"/>
        </w:numPr>
        <w:spacing w:after="240"/>
        <w:ind w:left="720"/>
        <w:contextualSpacing w:val="0"/>
        <w:rPr>
          <w:rFonts w:ascii="Arial" w:hAnsi="Arial" w:cs="Arial"/>
          <w:sz w:val="24"/>
          <w:szCs w:val="24"/>
        </w:rPr>
      </w:pPr>
      <w:r w:rsidRPr="00BD25D8">
        <w:rPr>
          <w:rFonts w:ascii="Arial" w:hAnsi="Arial" w:cs="Arial"/>
          <w:sz w:val="24"/>
          <w:szCs w:val="24"/>
        </w:rPr>
        <w:t>Annual Total Daily Atten</w:t>
      </w:r>
      <w:r w:rsidR="00F15FFF">
        <w:rPr>
          <w:rFonts w:ascii="Arial" w:hAnsi="Arial" w:cs="Arial"/>
          <w:sz w:val="24"/>
          <w:szCs w:val="24"/>
        </w:rPr>
        <w:t>dance at 100 percent of Target:</w:t>
      </w:r>
    </w:p>
    <w:p w14:paraId="763A5033" w14:textId="77777777" w:rsidR="00BD25D8" w:rsidRPr="00BD25D8" w:rsidRDefault="00BD25D8" w:rsidP="00F15FFF">
      <w:pPr>
        <w:pStyle w:val="ListParagraph"/>
        <w:numPr>
          <w:ilvl w:val="0"/>
          <w:numId w:val="4"/>
        </w:numPr>
        <w:spacing w:after="0"/>
        <w:contextualSpacing w:val="0"/>
        <w:rPr>
          <w:rFonts w:ascii="Arial" w:hAnsi="Arial" w:cs="Arial"/>
          <w:sz w:val="24"/>
          <w:szCs w:val="24"/>
        </w:rPr>
      </w:pPr>
      <w:r>
        <w:rPr>
          <w:rFonts w:ascii="Arial" w:hAnsi="Arial" w:cs="Arial"/>
          <w:sz w:val="24"/>
          <w:szCs w:val="24"/>
        </w:rPr>
        <w:t>1</w:t>
      </w:r>
      <w:r w:rsidRPr="00BD25D8">
        <w:rPr>
          <w:rFonts w:ascii="Arial" w:hAnsi="Arial" w:cs="Arial"/>
          <w:sz w:val="24"/>
          <w:szCs w:val="24"/>
        </w:rPr>
        <w:t>22,850 divided by $8.19 = 15,000</w:t>
      </w:r>
      <w:r w:rsidR="00432B57">
        <w:rPr>
          <w:rFonts w:ascii="Arial" w:hAnsi="Arial" w:cs="Arial"/>
          <w:sz w:val="24"/>
          <w:szCs w:val="24"/>
        </w:rPr>
        <w:t xml:space="preserve"> ( target number of students annually)</w:t>
      </w:r>
    </w:p>
    <w:p w14:paraId="3623ACA3" w14:textId="77777777" w:rsidR="00BD25D8" w:rsidRPr="00BD25D8" w:rsidRDefault="006D04B1" w:rsidP="00905D75">
      <w:pPr>
        <w:spacing w:before="480" w:after="240" w:line="240" w:lineRule="auto"/>
        <w:rPr>
          <w:rFonts w:ascii="Arial" w:hAnsi="Arial" w:cs="Arial"/>
          <w:b/>
          <w:sz w:val="24"/>
          <w:szCs w:val="24"/>
        </w:rPr>
      </w:pPr>
      <w:r>
        <w:rPr>
          <w:rFonts w:ascii="Arial" w:hAnsi="Arial" w:cs="Arial"/>
          <w:b/>
          <w:sz w:val="24"/>
          <w:szCs w:val="24"/>
        </w:rPr>
        <w:t>Scenario 1: Program S</w:t>
      </w:r>
      <w:r w:rsidR="00BD25D8" w:rsidRPr="00BD25D8">
        <w:rPr>
          <w:rFonts w:ascii="Arial" w:hAnsi="Arial" w:cs="Arial"/>
          <w:b/>
          <w:sz w:val="24"/>
          <w:szCs w:val="24"/>
        </w:rPr>
        <w:t xml:space="preserve">ite </w:t>
      </w:r>
      <w:r>
        <w:rPr>
          <w:rFonts w:ascii="Arial" w:hAnsi="Arial" w:cs="Arial"/>
          <w:b/>
          <w:sz w:val="24"/>
          <w:szCs w:val="24"/>
        </w:rPr>
        <w:t>Does Not Receive</w:t>
      </w:r>
      <w:r w:rsidR="00BD25D8" w:rsidRPr="00BD25D8">
        <w:rPr>
          <w:rFonts w:ascii="Arial" w:hAnsi="Arial" w:cs="Arial"/>
          <w:b/>
          <w:sz w:val="24"/>
          <w:szCs w:val="24"/>
        </w:rPr>
        <w:t xml:space="preserve"> </w:t>
      </w:r>
      <w:r>
        <w:rPr>
          <w:rFonts w:ascii="Arial" w:hAnsi="Arial" w:cs="Arial"/>
          <w:b/>
          <w:sz w:val="24"/>
          <w:szCs w:val="24"/>
        </w:rPr>
        <w:t>a G</w:t>
      </w:r>
      <w:r w:rsidR="003F3B18">
        <w:rPr>
          <w:rFonts w:ascii="Arial" w:hAnsi="Arial" w:cs="Arial"/>
          <w:b/>
          <w:sz w:val="24"/>
          <w:szCs w:val="24"/>
        </w:rPr>
        <w:t xml:space="preserve">rant </w:t>
      </w:r>
      <w:r>
        <w:rPr>
          <w:rFonts w:ascii="Arial" w:hAnsi="Arial" w:cs="Arial"/>
          <w:b/>
          <w:sz w:val="24"/>
          <w:szCs w:val="24"/>
        </w:rPr>
        <w:t>R</w:t>
      </w:r>
      <w:r w:rsidR="00BD25D8" w:rsidRPr="00BD25D8">
        <w:rPr>
          <w:rFonts w:ascii="Arial" w:hAnsi="Arial" w:cs="Arial"/>
          <w:b/>
          <w:sz w:val="24"/>
          <w:szCs w:val="24"/>
        </w:rPr>
        <w:t>eduction</w:t>
      </w:r>
    </w:p>
    <w:p w14:paraId="11A2C9A7" w14:textId="77777777" w:rsidR="00BD25D8" w:rsidRDefault="00BD25D8" w:rsidP="006A507D">
      <w:pPr>
        <w:spacing w:before="240" w:after="240"/>
        <w:rPr>
          <w:rFonts w:ascii="Arial" w:hAnsi="Arial" w:cs="Arial"/>
          <w:sz w:val="24"/>
          <w:szCs w:val="24"/>
        </w:rPr>
      </w:pPr>
      <w:r w:rsidRPr="009176BC">
        <w:rPr>
          <w:rFonts w:ascii="Arial" w:hAnsi="Arial" w:cs="Arial"/>
          <w:sz w:val="24"/>
          <w:szCs w:val="24"/>
        </w:rPr>
        <w:t>Program Site Attendance Reports for Semi-Annual Reporting Periods</w:t>
      </w:r>
    </w:p>
    <w:tbl>
      <w:tblPr>
        <w:tblStyle w:val="TableGrid"/>
        <w:tblW w:w="9535" w:type="dxa"/>
        <w:tblLook w:val="04A0" w:firstRow="1" w:lastRow="0" w:firstColumn="1" w:lastColumn="0" w:noHBand="0" w:noVBand="1"/>
        <w:tblCaption w:val="Program Site Attendance Reports for Semi-Annual Reporting Periods"/>
      </w:tblPr>
      <w:tblGrid>
        <w:gridCol w:w="2337"/>
        <w:gridCol w:w="2428"/>
        <w:gridCol w:w="2340"/>
        <w:gridCol w:w="2430"/>
      </w:tblGrid>
      <w:tr w:rsidR="008F2495" w14:paraId="65838CB7" w14:textId="77777777" w:rsidTr="00905D75">
        <w:tc>
          <w:tcPr>
            <w:tcW w:w="4765" w:type="dxa"/>
            <w:gridSpan w:val="2"/>
          </w:tcPr>
          <w:p w14:paraId="2D1EB661" w14:textId="77777777" w:rsidR="008F2495" w:rsidRDefault="008F2495" w:rsidP="000E1A26">
            <w:pPr>
              <w:spacing w:after="240"/>
              <w:ind w:left="-110" w:right="-109"/>
              <w:jc w:val="center"/>
              <w:rPr>
                <w:rFonts w:ascii="Arial" w:hAnsi="Arial" w:cs="Arial"/>
                <w:sz w:val="24"/>
                <w:szCs w:val="24"/>
              </w:rPr>
            </w:pPr>
            <w:r>
              <w:rPr>
                <w:rFonts w:ascii="Arial" w:hAnsi="Arial" w:cs="Arial"/>
                <w:sz w:val="24"/>
                <w:szCs w:val="24"/>
              </w:rPr>
              <w:t>Calendar Year 2017</w:t>
            </w:r>
          </w:p>
        </w:tc>
        <w:tc>
          <w:tcPr>
            <w:tcW w:w="4770" w:type="dxa"/>
            <w:gridSpan w:val="2"/>
          </w:tcPr>
          <w:p w14:paraId="0E476F3F" w14:textId="77777777" w:rsidR="008F2495" w:rsidRDefault="008F2495" w:rsidP="000E1A26">
            <w:pPr>
              <w:spacing w:after="240"/>
              <w:ind w:left="-15" w:right="-113"/>
              <w:jc w:val="center"/>
              <w:rPr>
                <w:rFonts w:ascii="Arial" w:hAnsi="Arial" w:cs="Arial"/>
                <w:sz w:val="24"/>
                <w:szCs w:val="24"/>
              </w:rPr>
            </w:pPr>
            <w:r>
              <w:rPr>
                <w:rFonts w:ascii="Arial" w:hAnsi="Arial" w:cs="Arial"/>
                <w:sz w:val="24"/>
                <w:szCs w:val="24"/>
              </w:rPr>
              <w:t>Calendar Year 2018</w:t>
            </w:r>
          </w:p>
        </w:tc>
      </w:tr>
      <w:tr w:rsidR="008F2495" w14:paraId="3F3AB6CF" w14:textId="77777777" w:rsidTr="00905D75">
        <w:tc>
          <w:tcPr>
            <w:tcW w:w="2337" w:type="dxa"/>
          </w:tcPr>
          <w:p w14:paraId="02BA379A" w14:textId="77777777" w:rsidR="008F2495" w:rsidRPr="009176BC" w:rsidRDefault="008F2495" w:rsidP="000E1A26">
            <w:pPr>
              <w:spacing w:after="240"/>
              <w:rPr>
                <w:rFonts w:ascii="Arial" w:hAnsi="Arial" w:cs="Arial"/>
                <w:sz w:val="24"/>
                <w:szCs w:val="24"/>
              </w:rPr>
            </w:pPr>
            <w:r w:rsidRPr="009176BC">
              <w:rPr>
                <w:rFonts w:ascii="Arial" w:hAnsi="Arial" w:cs="Arial"/>
                <w:sz w:val="24"/>
                <w:szCs w:val="24"/>
              </w:rPr>
              <w:t>Janua</w:t>
            </w:r>
            <w:r>
              <w:rPr>
                <w:rFonts w:ascii="Arial" w:hAnsi="Arial" w:cs="Arial"/>
                <w:sz w:val="24"/>
                <w:szCs w:val="24"/>
              </w:rPr>
              <w:t>ry–June 201</w:t>
            </w:r>
            <w:r w:rsidRPr="008F2495">
              <w:rPr>
                <w:rFonts w:ascii="Arial" w:hAnsi="Arial" w:cs="Arial"/>
                <w:sz w:val="24"/>
                <w:szCs w:val="24"/>
              </w:rPr>
              <w:t>7</w:t>
            </w:r>
          </w:p>
        </w:tc>
        <w:tc>
          <w:tcPr>
            <w:tcW w:w="2428" w:type="dxa"/>
          </w:tcPr>
          <w:p w14:paraId="3CF3D0BC" w14:textId="77777777" w:rsidR="008F2495" w:rsidRDefault="008F2495" w:rsidP="000E1A26">
            <w:pPr>
              <w:spacing w:after="240"/>
              <w:ind w:left="-110" w:right="-109"/>
              <w:jc w:val="center"/>
              <w:rPr>
                <w:rFonts w:ascii="Arial" w:hAnsi="Arial" w:cs="Arial"/>
                <w:sz w:val="24"/>
                <w:szCs w:val="24"/>
              </w:rPr>
            </w:pPr>
            <w:r>
              <w:rPr>
                <w:rFonts w:ascii="Arial" w:hAnsi="Arial" w:cs="Arial"/>
                <w:sz w:val="24"/>
                <w:szCs w:val="24"/>
              </w:rPr>
              <w:t>July–December 201</w:t>
            </w:r>
            <w:r w:rsidRPr="008F2495">
              <w:rPr>
                <w:rFonts w:ascii="Arial" w:hAnsi="Arial" w:cs="Arial"/>
                <w:sz w:val="24"/>
                <w:szCs w:val="24"/>
              </w:rPr>
              <w:t>7</w:t>
            </w:r>
          </w:p>
        </w:tc>
        <w:tc>
          <w:tcPr>
            <w:tcW w:w="2340" w:type="dxa"/>
          </w:tcPr>
          <w:p w14:paraId="709B8234" w14:textId="77777777" w:rsidR="008F2495" w:rsidRPr="009176BC" w:rsidRDefault="008F2495" w:rsidP="000E1A26">
            <w:pPr>
              <w:spacing w:after="240"/>
              <w:jc w:val="center"/>
              <w:rPr>
                <w:rFonts w:ascii="Arial" w:hAnsi="Arial" w:cs="Arial"/>
                <w:sz w:val="24"/>
                <w:szCs w:val="24"/>
              </w:rPr>
            </w:pPr>
            <w:r w:rsidRPr="009176BC">
              <w:rPr>
                <w:rFonts w:ascii="Arial" w:hAnsi="Arial" w:cs="Arial"/>
                <w:sz w:val="24"/>
                <w:szCs w:val="24"/>
              </w:rPr>
              <w:t>January–June 201</w:t>
            </w:r>
            <w:r w:rsidRPr="008F2495">
              <w:rPr>
                <w:rFonts w:ascii="Arial" w:hAnsi="Arial" w:cs="Arial"/>
                <w:sz w:val="24"/>
                <w:szCs w:val="24"/>
              </w:rPr>
              <w:t>8</w:t>
            </w:r>
          </w:p>
        </w:tc>
        <w:tc>
          <w:tcPr>
            <w:tcW w:w="2430" w:type="dxa"/>
          </w:tcPr>
          <w:p w14:paraId="18DF07CB" w14:textId="77777777" w:rsidR="008F2495" w:rsidRPr="009176BC" w:rsidRDefault="008F2495" w:rsidP="000E1A26">
            <w:pPr>
              <w:spacing w:after="240"/>
              <w:ind w:left="-15" w:right="-113"/>
              <w:jc w:val="center"/>
              <w:rPr>
                <w:rFonts w:ascii="Arial" w:hAnsi="Arial" w:cs="Arial"/>
                <w:sz w:val="24"/>
                <w:szCs w:val="24"/>
              </w:rPr>
            </w:pPr>
            <w:r>
              <w:rPr>
                <w:rFonts w:ascii="Arial" w:hAnsi="Arial" w:cs="Arial"/>
                <w:sz w:val="24"/>
                <w:szCs w:val="24"/>
              </w:rPr>
              <w:t>July-December 20</w:t>
            </w:r>
            <w:r w:rsidR="00B00777">
              <w:rPr>
                <w:rFonts w:ascii="Arial" w:hAnsi="Arial" w:cs="Arial"/>
                <w:sz w:val="24"/>
                <w:szCs w:val="24"/>
              </w:rPr>
              <w:t>1</w:t>
            </w:r>
            <w:r>
              <w:rPr>
                <w:rFonts w:ascii="Arial" w:hAnsi="Arial" w:cs="Arial"/>
                <w:sz w:val="24"/>
                <w:szCs w:val="24"/>
              </w:rPr>
              <w:t>8</w:t>
            </w:r>
          </w:p>
        </w:tc>
      </w:tr>
      <w:tr w:rsidR="006E5170" w14:paraId="2A87500F" w14:textId="77777777" w:rsidTr="00905D75">
        <w:tc>
          <w:tcPr>
            <w:tcW w:w="2337" w:type="dxa"/>
          </w:tcPr>
          <w:p w14:paraId="4A8408A7" w14:textId="77777777" w:rsidR="006E5170" w:rsidRDefault="000F67CC" w:rsidP="000E1A26">
            <w:pPr>
              <w:spacing w:after="240"/>
              <w:jc w:val="center"/>
              <w:rPr>
                <w:rFonts w:ascii="Arial" w:hAnsi="Arial" w:cs="Arial"/>
                <w:sz w:val="24"/>
                <w:szCs w:val="24"/>
              </w:rPr>
            </w:pPr>
            <w:r>
              <w:rPr>
                <w:rFonts w:ascii="Arial" w:hAnsi="Arial" w:cs="Arial"/>
                <w:sz w:val="24"/>
                <w:szCs w:val="24"/>
              </w:rPr>
              <w:t>6,501</w:t>
            </w:r>
          </w:p>
        </w:tc>
        <w:tc>
          <w:tcPr>
            <w:tcW w:w="2428" w:type="dxa"/>
          </w:tcPr>
          <w:p w14:paraId="464CC642" w14:textId="77777777" w:rsidR="006E5170" w:rsidRDefault="000F67CC" w:rsidP="000E1A26">
            <w:pPr>
              <w:spacing w:after="240"/>
              <w:jc w:val="center"/>
              <w:rPr>
                <w:rFonts w:ascii="Arial" w:hAnsi="Arial" w:cs="Arial"/>
                <w:sz w:val="24"/>
                <w:szCs w:val="24"/>
              </w:rPr>
            </w:pPr>
            <w:r>
              <w:rPr>
                <w:rFonts w:ascii="Arial" w:hAnsi="Arial" w:cs="Arial"/>
                <w:sz w:val="24"/>
                <w:szCs w:val="24"/>
              </w:rPr>
              <w:t>6,740</w:t>
            </w:r>
          </w:p>
        </w:tc>
        <w:tc>
          <w:tcPr>
            <w:tcW w:w="2340" w:type="dxa"/>
          </w:tcPr>
          <w:p w14:paraId="0A5EB8C8" w14:textId="77777777" w:rsidR="006E5170" w:rsidRDefault="000F67CC" w:rsidP="000E1A26">
            <w:pPr>
              <w:spacing w:after="240"/>
              <w:jc w:val="center"/>
              <w:rPr>
                <w:rFonts w:ascii="Arial" w:hAnsi="Arial" w:cs="Arial"/>
                <w:sz w:val="24"/>
                <w:szCs w:val="24"/>
              </w:rPr>
            </w:pPr>
            <w:r>
              <w:rPr>
                <w:rFonts w:ascii="Arial" w:hAnsi="Arial" w:cs="Arial"/>
                <w:sz w:val="24"/>
                <w:szCs w:val="24"/>
              </w:rPr>
              <w:t>6,375</w:t>
            </w:r>
          </w:p>
        </w:tc>
        <w:tc>
          <w:tcPr>
            <w:tcW w:w="2430" w:type="dxa"/>
          </w:tcPr>
          <w:p w14:paraId="6EE38C39" w14:textId="77777777" w:rsidR="006E5170" w:rsidRDefault="000F67CC" w:rsidP="000E1A26">
            <w:pPr>
              <w:spacing w:after="240"/>
              <w:jc w:val="center"/>
              <w:rPr>
                <w:rFonts w:ascii="Arial" w:hAnsi="Arial" w:cs="Arial"/>
                <w:sz w:val="24"/>
                <w:szCs w:val="24"/>
              </w:rPr>
            </w:pPr>
            <w:r>
              <w:rPr>
                <w:rFonts w:ascii="Arial" w:hAnsi="Arial" w:cs="Arial"/>
                <w:sz w:val="24"/>
                <w:szCs w:val="24"/>
              </w:rPr>
              <w:t>6,104</w:t>
            </w:r>
          </w:p>
        </w:tc>
      </w:tr>
    </w:tbl>
    <w:p w14:paraId="241711EA" w14:textId="77777777" w:rsidR="006E5170" w:rsidRDefault="00BD25D8" w:rsidP="00905D75">
      <w:pPr>
        <w:spacing w:before="360" w:after="240" w:line="240" w:lineRule="auto"/>
        <w:rPr>
          <w:rFonts w:ascii="Arial" w:hAnsi="Arial" w:cs="Arial"/>
          <w:sz w:val="24"/>
          <w:szCs w:val="24"/>
        </w:rPr>
      </w:pPr>
      <w:r w:rsidRPr="009176BC">
        <w:rPr>
          <w:rFonts w:ascii="Arial" w:hAnsi="Arial" w:cs="Arial"/>
          <w:sz w:val="24"/>
          <w:szCs w:val="24"/>
        </w:rPr>
        <w:t xml:space="preserve">Total </w:t>
      </w:r>
      <w:r w:rsidR="005A20EB">
        <w:rPr>
          <w:rFonts w:ascii="Arial" w:hAnsi="Arial" w:cs="Arial"/>
          <w:sz w:val="24"/>
          <w:szCs w:val="24"/>
        </w:rPr>
        <w:t>Attendance for One-year Periods</w:t>
      </w:r>
    </w:p>
    <w:tbl>
      <w:tblPr>
        <w:tblStyle w:val="TableGrid"/>
        <w:tblW w:w="0" w:type="auto"/>
        <w:tblLook w:val="04A0" w:firstRow="1" w:lastRow="0" w:firstColumn="1" w:lastColumn="0" w:noHBand="0" w:noVBand="1"/>
        <w:tblCaption w:val="Total Attendance for One-year Periods"/>
      </w:tblPr>
      <w:tblGrid>
        <w:gridCol w:w="4675"/>
        <w:gridCol w:w="4675"/>
      </w:tblGrid>
      <w:tr w:rsidR="006E5170" w14:paraId="1DDF1AC9" w14:textId="77777777" w:rsidTr="006E5170">
        <w:tc>
          <w:tcPr>
            <w:tcW w:w="4675" w:type="dxa"/>
          </w:tcPr>
          <w:p w14:paraId="2416F5E8" w14:textId="77777777" w:rsidR="006E5170" w:rsidRDefault="008F2495" w:rsidP="000E1A26">
            <w:pPr>
              <w:spacing w:after="240"/>
              <w:jc w:val="center"/>
              <w:rPr>
                <w:rFonts w:ascii="Arial" w:hAnsi="Arial" w:cs="Arial"/>
                <w:sz w:val="24"/>
                <w:szCs w:val="24"/>
              </w:rPr>
            </w:pPr>
            <w:r>
              <w:rPr>
                <w:rFonts w:ascii="Arial" w:hAnsi="Arial" w:cs="Arial"/>
                <w:sz w:val="24"/>
                <w:szCs w:val="24"/>
              </w:rPr>
              <w:t xml:space="preserve">Calendar Year </w:t>
            </w:r>
            <w:r w:rsidR="006E5170" w:rsidRPr="009176BC">
              <w:rPr>
                <w:rFonts w:ascii="Arial" w:hAnsi="Arial" w:cs="Arial"/>
                <w:sz w:val="24"/>
                <w:szCs w:val="24"/>
              </w:rPr>
              <w:t>January–December 201</w:t>
            </w:r>
            <w:r w:rsidR="00AC496D" w:rsidRPr="008F2495">
              <w:rPr>
                <w:rFonts w:ascii="Arial" w:hAnsi="Arial" w:cs="Arial"/>
                <w:sz w:val="24"/>
                <w:szCs w:val="24"/>
              </w:rPr>
              <w:t>7</w:t>
            </w:r>
          </w:p>
        </w:tc>
        <w:tc>
          <w:tcPr>
            <w:tcW w:w="4675" w:type="dxa"/>
          </w:tcPr>
          <w:p w14:paraId="1FE48C17" w14:textId="77777777" w:rsidR="006E5170" w:rsidRDefault="008F2495" w:rsidP="000E1A26">
            <w:pPr>
              <w:spacing w:after="240"/>
              <w:jc w:val="center"/>
              <w:rPr>
                <w:rFonts w:ascii="Arial" w:hAnsi="Arial" w:cs="Arial"/>
                <w:sz w:val="24"/>
                <w:szCs w:val="24"/>
              </w:rPr>
            </w:pPr>
            <w:r>
              <w:rPr>
                <w:rFonts w:ascii="Arial" w:hAnsi="Arial" w:cs="Arial"/>
                <w:sz w:val="24"/>
                <w:szCs w:val="24"/>
              </w:rPr>
              <w:t xml:space="preserve">Calendar Year </w:t>
            </w:r>
            <w:r w:rsidR="00AC496D">
              <w:rPr>
                <w:rFonts w:ascii="Arial" w:hAnsi="Arial" w:cs="Arial"/>
                <w:sz w:val="24"/>
                <w:szCs w:val="24"/>
              </w:rPr>
              <w:t>January–December 201</w:t>
            </w:r>
            <w:r w:rsidR="00AC496D" w:rsidRPr="008F2495">
              <w:rPr>
                <w:rFonts w:ascii="Arial" w:hAnsi="Arial" w:cs="Arial"/>
                <w:sz w:val="24"/>
                <w:szCs w:val="24"/>
              </w:rPr>
              <w:t>8</w:t>
            </w:r>
          </w:p>
        </w:tc>
      </w:tr>
      <w:tr w:rsidR="006E5170" w14:paraId="6DCA0047" w14:textId="77777777" w:rsidTr="001C041B">
        <w:tc>
          <w:tcPr>
            <w:tcW w:w="4675" w:type="dxa"/>
            <w:vAlign w:val="center"/>
          </w:tcPr>
          <w:p w14:paraId="13134EFD" w14:textId="77777777" w:rsidR="006E5170" w:rsidRDefault="000F67CC" w:rsidP="000E1A26">
            <w:pPr>
              <w:spacing w:after="240"/>
              <w:jc w:val="center"/>
              <w:rPr>
                <w:rFonts w:ascii="Arial" w:hAnsi="Arial" w:cs="Arial"/>
                <w:sz w:val="24"/>
                <w:szCs w:val="24"/>
              </w:rPr>
            </w:pPr>
            <w:r w:rsidRPr="009176BC">
              <w:rPr>
                <w:rFonts w:ascii="Arial" w:hAnsi="Arial" w:cs="Arial"/>
                <w:sz w:val="24"/>
                <w:szCs w:val="24"/>
              </w:rPr>
              <w:t>6,501</w:t>
            </w:r>
            <w:r>
              <w:rPr>
                <w:rFonts w:ascii="Arial" w:hAnsi="Arial" w:cs="Arial"/>
                <w:sz w:val="24"/>
                <w:szCs w:val="24"/>
              </w:rPr>
              <w:t xml:space="preserve"> </w:t>
            </w:r>
            <w:r w:rsidRPr="009176BC">
              <w:rPr>
                <w:rFonts w:ascii="Arial" w:hAnsi="Arial" w:cs="Arial"/>
                <w:sz w:val="24"/>
                <w:szCs w:val="24"/>
              </w:rPr>
              <w:t>+</w:t>
            </w:r>
            <w:r>
              <w:rPr>
                <w:rFonts w:ascii="Arial" w:hAnsi="Arial" w:cs="Arial"/>
                <w:sz w:val="24"/>
                <w:szCs w:val="24"/>
              </w:rPr>
              <w:t xml:space="preserve"> </w:t>
            </w:r>
            <w:r w:rsidRPr="009176BC">
              <w:rPr>
                <w:rFonts w:ascii="Arial" w:hAnsi="Arial" w:cs="Arial"/>
                <w:sz w:val="24"/>
                <w:szCs w:val="24"/>
              </w:rPr>
              <w:t>6,740</w:t>
            </w:r>
            <w:r>
              <w:rPr>
                <w:rFonts w:ascii="Arial" w:hAnsi="Arial" w:cs="Arial"/>
                <w:sz w:val="24"/>
                <w:szCs w:val="24"/>
              </w:rPr>
              <w:t xml:space="preserve"> = 13,241</w:t>
            </w:r>
          </w:p>
        </w:tc>
        <w:tc>
          <w:tcPr>
            <w:tcW w:w="4675" w:type="dxa"/>
            <w:vAlign w:val="center"/>
          </w:tcPr>
          <w:p w14:paraId="66C9FBB3" w14:textId="77777777" w:rsidR="006E5170" w:rsidRDefault="000F67CC" w:rsidP="000E1A26">
            <w:pPr>
              <w:spacing w:after="240"/>
              <w:jc w:val="center"/>
              <w:rPr>
                <w:rFonts w:ascii="Arial" w:hAnsi="Arial" w:cs="Arial"/>
                <w:sz w:val="24"/>
                <w:szCs w:val="24"/>
              </w:rPr>
            </w:pPr>
            <w:r w:rsidRPr="009176BC">
              <w:rPr>
                <w:rFonts w:ascii="Arial" w:hAnsi="Arial" w:cs="Arial"/>
                <w:sz w:val="24"/>
                <w:szCs w:val="24"/>
              </w:rPr>
              <w:t>6,375</w:t>
            </w:r>
            <w:r>
              <w:rPr>
                <w:rFonts w:ascii="Arial" w:hAnsi="Arial" w:cs="Arial"/>
                <w:sz w:val="24"/>
                <w:szCs w:val="24"/>
              </w:rPr>
              <w:t xml:space="preserve"> </w:t>
            </w:r>
            <w:r w:rsidRPr="009176BC">
              <w:rPr>
                <w:rFonts w:ascii="Arial" w:hAnsi="Arial" w:cs="Arial"/>
                <w:sz w:val="24"/>
                <w:szCs w:val="24"/>
              </w:rPr>
              <w:t>+</w:t>
            </w:r>
            <w:r>
              <w:rPr>
                <w:rFonts w:ascii="Arial" w:hAnsi="Arial" w:cs="Arial"/>
                <w:sz w:val="24"/>
                <w:szCs w:val="24"/>
              </w:rPr>
              <w:t xml:space="preserve"> </w:t>
            </w:r>
            <w:r w:rsidRPr="009176BC">
              <w:rPr>
                <w:rFonts w:ascii="Arial" w:hAnsi="Arial" w:cs="Arial"/>
                <w:sz w:val="24"/>
                <w:szCs w:val="24"/>
              </w:rPr>
              <w:t>6,104</w:t>
            </w:r>
            <w:r>
              <w:rPr>
                <w:rFonts w:ascii="Arial" w:hAnsi="Arial" w:cs="Arial"/>
                <w:sz w:val="24"/>
                <w:szCs w:val="24"/>
              </w:rPr>
              <w:t xml:space="preserve"> = 12,479</w:t>
            </w:r>
          </w:p>
        </w:tc>
      </w:tr>
    </w:tbl>
    <w:p w14:paraId="7979A677" w14:textId="77777777" w:rsidR="006E5170" w:rsidRDefault="001C041B" w:rsidP="00905D75">
      <w:pPr>
        <w:spacing w:before="360" w:after="240"/>
        <w:rPr>
          <w:rFonts w:ascii="Arial" w:hAnsi="Arial" w:cs="Arial"/>
          <w:sz w:val="24"/>
          <w:szCs w:val="24"/>
        </w:rPr>
      </w:pPr>
      <w:r w:rsidRPr="009176BC">
        <w:rPr>
          <w:rFonts w:ascii="Arial" w:hAnsi="Arial" w:cs="Arial"/>
          <w:sz w:val="24"/>
          <w:szCs w:val="24"/>
        </w:rPr>
        <w:t xml:space="preserve">Total Attendance </w:t>
      </w:r>
      <w:r w:rsidR="00AD112B">
        <w:rPr>
          <w:rFonts w:ascii="Arial" w:hAnsi="Arial" w:cs="Arial"/>
          <w:sz w:val="24"/>
          <w:szCs w:val="24"/>
        </w:rPr>
        <w:t>of</w:t>
      </w:r>
      <w:r w:rsidRPr="009176BC">
        <w:rPr>
          <w:rFonts w:ascii="Arial" w:hAnsi="Arial" w:cs="Arial"/>
          <w:sz w:val="24"/>
          <w:szCs w:val="24"/>
        </w:rPr>
        <w:t xml:space="preserve"> One-year Periods, with Percent of Target</w:t>
      </w:r>
    </w:p>
    <w:tbl>
      <w:tblPr>
        <w:tblStyle w:val="TableGrid"/>
        <w:tblW w:w="0" w:type="auto"/>
        <w:tblLook w:val="04A0" w:firstRow="1" w:lastRow="0" w:firstColumn="1" w:lastColumn="0" w:noHBand="0" w:noVBand="1"/>
      </w:tblPr>
      <w:tblGrid>
        <w:gridCol w:w="4675"/>
        <w:gridCol w:w="4675"/>
      </w:tblGrid>
      <w:tr w:rsidR="001C041B" w14:paraId="49B2DE24" w14:textId="77777777" w:rsidTr="008E1A25">
        <w:tc>
          <w:tcPr>
            <w:tcW w:w="4675" w:type="dxa"/>
          </w:tcPr>
          <w:p w14:paraId="4AF41B0A" w14:textId="77777777" w:rsidR="001C041B" w:rsidRDefault="008F2495" w:rsidP="000E1A26">
            <w:pPr>
              <w:spacing w:after="240"/>
              <w:jc w:val="center"/>
              <w:rPr>
                <w:rFonts w:ascii="Arial" w:hAnsi="Arial" w:cs="Arial"/>
                <w:sz w:val="24"/>
                <w:szCs w:val="24"/>
              </w:rPr>
            </w:pPr>
            <w:r>
              <w:rPr>
                <w:rFonts w:ascii="Arial" w:hAnsi="Arial" w:cs="Arial"/>
                <w:sz w:val="24"/>
                <w:szCs w:val="24"/>
              </w:rPr>
              <w:t xml:space="preserve">Calendar Year </w:t>
            </w:r>
            <w:r w:rsidR="001C041B" w:rsidRPr="009176BC">
              <w:rPr>
                <w:rFonts w:ascii="Arial" w:hAnsi="Arial" w:cs="Arial"/>
                <w:sz w:val="24"/>
                <w:szCs w:val="24"/>
              </w:rPr>
              <w:t>January–December 201</w:t>
            </w:r>
            <w:r w:rsidR="00AC496D" w:rsidRPr="008F2495">
              <w:rPr>
                <w:rFonts w:ascii="Arial" w:hAnsi="Arial" w:cs="Arial"/>
                <w:sz w:val="24"/>
                <w:szCs w:val="24"/>
              </w:rPr>
              <w:t>7</w:t>
            </w:r>
          </w:p>
        </w:tc>
        <w:tc>
          <w:tcPr>
            <w:tcW w:w="4675" w:type="dxa"/>
          </w:tcPr>
          <w:p w14:paraId="11BE398F" w14:textId="77777777" w:rsidR="001C041B" w:rsidRDefault="008F2495" w:rsidP="000E1A26">
            <w:pPr>
              <w:spacing w:after="240"/>
              <w:jc w:val="center"/>
              <w:rPr>
                <w:rFonts w:ascii="Arial" w:hAnsi="Arial" w:cs="Arial"/>
                <w:sz w:val="24"/>
                <w:szCs w:val="24"/>
              </w:rPr>
            </w:pPr>
            <w:r>
              <w:rPr>
                <w:rFonts w:ascii="Arial" w:hAnsi="Arial" w:cs="Arial"/>
                <w:sz w:val="24"/>
                <w:szCs w:val="24"/>
              </w:rPr>
              <w:t xml:space="preserve">Calendar Year </w:t>
            </w:r>
            <w:r w:rsidR="001C041B" w:rsidRPr="009176BC">
              <w:rPr>
                <w:rFonts w:ascii="Arial" w:hAnsi="Arial" w:cs="Arial"/>
                <w:sz w:val="24"/>
                <w:szCs w:val="24"/>
              </w:rPr>
              <w:t>January–December 201</w:t>
            </w:r>
            <w:r w:rsidR="00AC496D" w:rsidRPr="008F2495">
              <w:rPr>
                <w:rFonts w:ascii="Arial" w:hAnsi="Arial" w:cs="Arial"/>
                <w:sz w:val="24"/>
                <w:szCs w:val="24"/>
              </w:rPr>
              <w:t>8</w:t>
            </w:r>
          </w:p>
        </w:tc>
      </w:tr>
      <w:tr w:rsidR="001C041B" w14:paraId="29BBD89E" w14:textId="77777777" w:rsidTr="008E1A25">
        <w:tc>
          <w:tcPr>
            <w:tcW w:w="4675" w:type="dxa"/>
            <w:vAlign w:val="center"/>
          </w:tcPr>
          <w:p w14:paraId="6E00F7F2" w14:textId="77777777" w:rsidR="001C041B" w:rsidRDefault="000F67CC" w:rsidP="000E1A26">
            <w:pPr>
              <w:spacing w:after="240"/>
              <w:jc w:val="center"/>
              <w:rPr>
                <w:rFonts w:ascii="Arial" w:hAnsi="Arial" w:cs="Arial"/>
                <w:sz w:val="24"/>
                <w:szCs w:val="24"/>
              </w:rPr>
            </w:pPr>
            <w:r>
              <w:rPr>
                <w:rFonts w:ascii="Arial" w:hAnsi="Arial" w:cs="Arial"/>
                <w:sz w:val="24"/>
                <w:szCs w:val="24"/>
              </w:rPr>
              <w:t xml:space="preserve">13,241 </w:t>
            </w:r>
            <w:r w:rsidRPr="009176BC">
              <w:rPr>
                <w:rFonts w:ascii="Arial" w:hAnsi="Arial" w:cs="Arial"/>
                <w:sz w:val="24"/>
                <w:szCs w:val="24"/>
              </w:rPr>
              <w:t>÷</w:t>
            </w:r>
            <w:r>
              <w:rPr>
                <w:rFonts w:ascii="Arial" w:hAnsi="Arial" w:cs="Arial"/>
                <w:sz w:val="24"/>
                <w:szCs w:val="24"/>
              </w:rPr>
              <w:t xml:space="preserve"> 15,000 = 88.27%</w:t>
            </w:r>
          </w:p>
        </w:tc>
        <w:tc>
          <w:tcPr>
            <w:tcW w:w="4675" w:type="dxa"/>
            <w:vAlign w:val="center"/>
          </w:tcPr>
          <w:p w14:paraId="3634FC32" w14:textId="77777777" w:rsidR="001C041B" w:rsidRDefault="000F67CC" w:rsidP="000E1A26">
            <w:pPr>
              <w:spacing w:after="240"/>
              <w:jc w:val="center"/>
              <w:rPr>
                <w:rFonts w:ascii="Arial" w:hAnsi="Arial" w:cs="Arial"/>
                <w:sz w:val="24"/>
                <w:szCs w:val="24"/>
              </w:rPr>
            </w:pPr>
            <w:r>
              <w:rPr>
                <w:rFonts w:ascii="Arial" w:hAnsi="Arial" w:cs="Arial"/>
                <w:sz w:val="24"/>
                <w:szCs w:val="24"/>
              </w:rPr>
              <w:t xml:space="preserve">12,479 </w:t>
            </w:r>
            <w:r w:rsidRPr="009176BC">
              <w:rPr>
                <w:rFonts w:ascii="Arial" w:hAnsi="Arial" w:cs="Arial"/>
                <w:sz w:val="24"/>
                <w:szCs w:val="24"/>
              </w:rPr>
              <w:t>÷</w:t>
            </w:r>
            <w:r>
              <w:rPr>
                <w:rFonts w:ascii="Arial" w:hAnsi="Arial" w:cs="Arial"/>
                <w:sz w:val="24"/>
                <w:szCs w:val="24"/>
              </w:rPr>
              <w:t xml:space="preserve"> 15,000 = 83.19%</w:t>
            </w:r>
          </w:p>
        </w:tc>
      </w:tr>
    </w:tbl>
    <w:p w14:paraId="2671DFB2" w14:textId="77777777" w:rsidR="00BD25D8" w:rsidRDefault="00BD25D8" w:rsidP="005A20EB">
      <w:pPr>
        <w:spacing w:before="360" w:after="240"/>
        <w:rPr>
          <w:rFonts w:ascii="Arial" w:hAnsi="Arial" w:cs="Arial"/>
          <w:sz w:val="24"/>
          <w:szCs w:val="24"/>
        </w:rPr>
      </w:pPr>
      <w:r w:rsidRPr="00BD25D8">
        <w:rPr>
          <w:rFonts w:ascii="Arial" w:hAnsi="Arial" w:cs="Arial"/>
          <w:b/>
          <w:sz w:val="24"/>
          <w:szCs w:val="24"/>
        </w:rPr>
        <w:t>Analysis:</w:t>
      </w:r>
      <w:r w:rsidRPr="009176BC">
        <w:rPr>
          <w:rFonts w:ascii="Arial" w:hAnsi="Arial" w:cs="Arial"/>
          <w:sz w:val="24"/>
          <w:szCs w:val="24"/>
        </w:rPr>
        <w:t xml:space="preserve"> In the reporting period January–December 201</w:t>
      </w:r>
      <w:r w:rsidR="00AC496D" w:rsidRPr="008F2495">
        <w:rPr>
          <w:rFonts w:ascii="Arial" w:hAnsi="Arial" w:cs="Arial"/>
          <w:sz w:val="24"/>
          <w:szCs w:val="24"/>
        </w:rPr>
        <w:t>8</w:t>
      </w:r>
      <w:r w:rsidRPr="009176BC">
        <w:rPr>
          <w:rFonts w:ascii="Arial" w:hAnsi="Arial" w:cs="Arial"/>
          <w:sz w:val="24"/>
          <w:szCs w:val="24"/>
        </w:rPr>
        <w:t>, program site attendance was below 85 percent. However, January–December 201</w:t>
      </w:r>
      <w:r w:rsidR="00AC496D" w:rsidRPr="008F2495">
        <w:rPr>
          <w:rFonts w:ascii="Arial" w:hAnsi="Arial" w:cs="Arial"/>
          <w:sz w:val="24"/>
          <w:szCs w:val="24"/>
        </w:rPr>
        <w:t>7</w:t>
      </w:r>
      <w:r w:rsidRPr="009176BC">
        <w:rPr>
          <w:rFonts w:ascii="Arial" w:hAnsi="Arial" w:cs="Arial"/>
          <w:sz w:val="24"/>
          <w:szCs w:val="24"/>
        </w:rPr>
        <w:t xml:space="preserve"> attendance exceeded 85 percent, so the site did not fail to achieve 85 percent in two consecutive calendar years. The site, therefore, meets the required attendance targets and will not receive </w:t>
      </w:r>
      <w:r w:rsidR="008F2495" w:rsidRPr="009176BC">
        <w:rPr>
          <w:rFonts w:ascii="Arial" w:hAnsi="Arial" w:cs="Arial"/>
          <w:sz w:val="24"/>
          <w:szCs w:val="24"/>
        </w:rPr>
        <w:t>a</w:t>
      </w:r>
      <w:r w:rsidRPr="009176BC">
        <w:rPr>
          <w:rFonts w:ascii="Arial" w:hAnsi="Arial" w:cs="Arial"/>
          <w:sz w:val="24"/>
          <w:szCs w:val="24"/>
        </w:rPr>
        <w:t xml:space="preserve"> </w:t>
      </w:r>
      <w:r w:rsidR="00AC496D" w:rsidRPr="008F2495">
        <w:rPr>
          <w:rFonts w:ascii="Arial" w:hAnsi="Arial" w:cs="Arial"/>
          <w:sz w:val="24"/>
          <w:szCs w:val="24"/>
        </w:rPr>
        <w:t>grant</w:t>
      </w:r>
      <w:r w:rsidR="00AC496D">
        <w:rPr>
          <w:rFonts w:ascii="Arial" w:hAnsi="Arial" w:cs="Arial"/>
          <w:sz w:val="24"/>
          <w:szCs w:val="24"/>
        </w:rPr>
        <w:t xml:space="preserve"> </w:t>
      </w:r>
      <w:r w:rsidRPr="009176BC">
        <w:rPr>
          <w:rFonts w:ascii="Arial" w:hAnsi="Arial" w:cs="Arial"/>
          <w:sz w:val="24"/>
          <w:szCs w:val="24"/>
        </w:rPr>
        <w:t>reduction.</w:t>
      </w:r>
    </w:p>
    <w:p w14:paraId="799F6F46" w14:textId="77777777" w:rsidR="00BD25D8" w:rsidRPr="00BD25D8" w:rsidRDefault="00BD25D8" w:rsidP="00905D75">
      <w:pPr>
        <w:spacing w:before="480" w:after="240" w:line="240" w:lineRule="auto"/>
        <w:rPr>
          <w:rFonts w:ascii="Arial" w:hAnsi="Arial" w:cs="Arial"/>
          <w:sz w:val="24"/>
          <w:szCs w:val="24"/>
        </w:rPr>
      </w:pPr>
      <w:r w:rsidRPr="00BD25D8">
        <w:rPr>
          <w:rFonts w:ascii="Arial" w:hAnsi="Arial" w:cs="Arial"/>
          <w:b/>
          <w:sz w:val="24"/>
          <w:szCs w:val="24"/>
        </w:rPr>
        <w:lastRenderedPageBreak/>
        <w:t xml:space="preserve">Scenario 2: Program Site Does Receive </w:t>
      </w:r>
      <w:r w:rsidR="00AC496D" w:rsidRPr="00C268C5">
        <w:rPr>
          <w:rFonts w:ascii="Arial" w:hAnsi="Arial" w:cs="Arial"/>
          <w:b/>
          <w:sz w:val="24"/>
          <w:szCs w:val="24"/>
        </w:rPr>
        <w:t>Grant</w:t>
      </w:r>
      <w:r w:rsidR="00AC496D">
        <w:rPr>
          <w:rFonts w:ascii="Arial" w:hAnsi="Arial" w:cs="Arial"/>
          <w:b/>
          <w:sz w:val="24"/>
          <w:szCs w:val="24"/>
        </w:rPr>
        <w:t xml:space="preserve"> </w:t>
      </w:r>
      <w:r w:rsidRPr="00BD25D8">
        <w:rPr>
          <w:rFonts w:ascii="Arial" w:hAnsi="Arial" w:cs="Arial"/>
          <w:b/>
          <w:sz w:val="24"/>
          <w:szCs w:val="24"/>
        </w:rPr>
        <w:t>Reduction</w:t>
      </w:r>
    </w:p>
    <w:p w14:paraId="747CD8CC" w14:textId="77777777" w:rsidR="00BD25D8" w:rsidRPr="009176BC" w:rsidRDefault="00BD25D8" w:rsidP="00905D75">
      <w:pPr>
        <w:spacing w:before="240" w:after="240" w:line="240" w:lineRule="auto"/>
        <w:rPr>
          <w:rFonts w:ascii="Arial" w:hAnsi="Arial" w:cs="Arial"/>
          <w:sz w:val="24"/>
          <w:szCs w:val="24"/>
        </w:rPr>
      </w:pPr>
      <w:r w:rsidRPr="009176BC">
        <w:rPr>
          <w:rFonts w:ascii="Arial" w:hAnsi="Arial" w:cs="Arial"/>
          <w:sz w:val="24"/>
          <w:szCs w:val="24"/>
        </w:rPr>
        <w:t>Program Site Attendance Reports for Semi-Annual Reporting Periods</w:t>
      </w:r>
    </w:p>
    <w:tbl>
      <w:tblPr>
        <w:tblStyle w:val="TableGrid"/>
        <w:tblW w:w="9535" w:type="dxa"/>
        <w:tblLook w:val="04A0" w:firstRow="1" w:lastRow="0" w:firstColumn="1" w:lastColumn="0" w:noHBand="0" w:noVBand="1"/>
        <w:tblCaption w:val="Program Site Attendance Reports for Semi-Annual Reporting Periods"/>
      </w:tblPr>
      <w:tblGrid>
        <w:gridCol w:w="2337"/>
        <w:gridCol w:w="2428"/>
        <w:gridCol w:w="2340"/>
        <w:gridCol w:w="2430"/>
      </w:tblGrid>
      <w:tr w:rsidR="00C268C5" w:rsidRPr="006D04B1" w14:paraId="14A2E4D0" w14:textId="77777777" w:rsidTr="00905D75">
        <w:tc>
          <w:tcPr>
            <w:tcW w:w="4765" w:type="dxa"/>
            <w:gridSpan w:val="2"/>
          </w:tcPr>
          <w:p w14:paraId="7495FA6D" w14:textId="77777777" w:rsidR="00C268C5" w:rsidRPr="006D04B1" w:rsidRDefault="00C268C5" w:rsidP="00905D75">
            <w:pPr>
              <w:spacing w:after="240"/>
              <w:ind w:left="-110" w:right="-109"/>
              <w:jc w:val="center"/>
              <w:rPr>
                <w:rFonts w:ascii="Arial" w:hAnsi="Arial" w:cs="Arial"/>
                <w:sz w:val="24"/>
                <w:szCs w:val="24"/>
              </w:rPr>
            </w:pPr>
            <w:r w:rsidRPr="006D04B1">
              <w:rPr>
                <w:rFonts w:ascii="Arial" w:hAnsi="Arial" w:cs="Arial"/>
                <w:sz w:val="24"/>
                <w:szCs w:val="24"/>
              </w:rPr>
              <w:t>Calendar Year 2017</w:t>
            </w:r>
          </w:p>
        </w:tc>
        <w:tc>
          <w:tcPr>
            <w:tcW w:w="4770" w:type="dxa"/>
            <w:gridSpan w:val="2"/>
          </w:tcPr>
          <w:p w14:paraId="38B50C3A" w14:textId="77777777" w:rsidR="00C268C5" w:rsidRPr="006D04B1" w:rsidRDefault="00C268C5" w:rsidP="00905D75">
            <w:pPr>
              <w:spacing w:after="240"/>
              <w:ind w:left="-15" w:right="-113"/>
              <w:jc w:val="center"/>
              <w:rPr>
                <w:rFonts w:ascii="Arial" w:hAnsi="Arial" w:cs="Arial"/>
                <w:sz w:val="24"/>
                <w:szCs w:val="24"/>
              </w:rPr>
            </w:pPr>
            <w:r w:rsidRPr="006D04B1">
              <w:rPr>
                <w:rFonts w:ascii="Arial" w:hAnsi="Arial" w:cs="Arial"/>
                <w:sz w:val="24"/>
                <w:szCs w:val="24"/>
              </w:rPr>
              <w:t>Calendar Year 2018</w:t>
            </w:r>
          </w:p>
        </w:tc>
      </w:tr>
      <w:tr w:rsidR="00C268C5" w14:paraId="49ED8555" w14:textId="77777777" w:rsidTr="00905D75">
        <w:tc>
          <w:tcPr>
            <w:tcW w:w="2337" w:type="dxa"/>
          </w:tcPr>
          <w:p w14:paraId="4830CDF0" w14:textId="77777777" w:rsidR="00C268C5" w:rsidRPr="009176BC" w:rsidRDefault="00C268C5" w:rsidP="00905D75">
            <w:pPr>
              <w:spacing w:after="240"/>
              <w:jc w:val="center"/>
              <w:rPr>
                <w:rFonts w:ascii="Arial" w:hAnsi="Arial" w:cs="Arial"/>
                <w:sz w:val="24"/>
                <w:szCs w:val="24"/>
              </w:rPr>
            </w:pPr>
            <w:r w:rsidRPr="009176BC">
              <w:rPr>
                <w:rFonts w:ascii="Arial" w:hAnsi="Arial" w:cs="Arial"/>
                <w:sz w:val="24"/>
                <w:szCs w:val="24"/>
              </w:rPr>
              <w:t>Janua</w:t>
            </w:r>
            <w:r>
              <w:rPr>
                <w:rFonts w:ascii="Arial" w:hAnsi="Arial" w:cs="Arial"/>
                <w:sz w:val="24"/>
                <w:szCs w:val="24"/>
              </w:rPr>
              <w:t>ry–June 201</w:t>
            </w:r>
            <w:r w:rsidRPr="00C268C5">
              <w:rPr>
                <w:rFonts w:ascii="Arial" w:hAnsi="Arial" w:cs="Arial"/>
                <w:sz w:val="24"/>
                <w:szCs w:val="24"/>
              </w:rPr>
              <w:t>7</w:t>
            </w:r>
          </w:p>
        </w:tc>
        <w:tc>
          <w:tcPr>
            <w:tcW w:w="2428" w:type="dxa"/>
          </w:tcPr>
          <w:p w14:paraId="135949E1" w14:textId="77777777" w:rsidR="00C268C5" w:rsidRDefault="00C268C5" w:rsidP="00905D75">
            <w:pPr>
              <w:spacing w:after="240"/>
              <w:ind w:left="-110" w:right="-109"/>
              <w:jc w:val="center"/>
              <w:rPr>
                <w:rFonts w:ascii="Arial" w:hAnsi="Arial" w:cs="Arial"/>
                <w:sz w:val="24"/>
                <w:szCs w:val="24"/>
              </w:rPr>
            </w:pPr>
            <w:r>
              <w:rPr>
                <w:rFonts w:ascii="Arial" w:hAnsi="Arial" w:cs="Arial"/>
                <w:sz w:val="24"/>
                <w:szCs w:val="24"/>
              </w:rPr>
              <w:t>July–December 201</w:t>
            </w:r>
            <w:r w:rsidRPr="00C268C5">
              <w:rPr>
                <w:rFonts w:ascii="Arial" w:hAnsi="Arial" w:cs="Arial"/>
                <w:sz w:val="24"/>
                <w:szCs w:val="24"/>
              </w:rPr>
              <w:t>7</w:t>
            </w:r>
          </w:p>
        </w:tc>
        <w:tc>
          <w:tcPr>
            <w:tcW w:w="2340" w:type="dxa"/>
          </w:tcPr>
          <w:p w14:paraId="63740079" w14:textId="77777777" w:rsidR="00C268C5" w:rsidRPr="009176BC" w:rsidRDefault="00C268C5" w:rsidP="00905D75">
            <w:pPr>
              <w:spacing w:after="240"/>
              <w:jc w:val="center"/>
              <w:rPr>
                <w:rFonts w:ascii="Arial" w:hAnsi="Arial" w:cs="Arial"/>
                <w:sz w:val="24"/>
                <w:szCs w:val="24"/>
              </w:rPr>
            </w:pPr>
            <w:r w:rsidRPr="009176BC">
              <w:rPr>
                <w:rFonts w:ascii="Arial" w:hAnsi="Arial" w:cs="Arial"/>
                <w:sz w:val="24"/>
                <w:szCs w:val="24"/>
              </w:rPr>
              <w:t>January–June 201</w:t>
            </w:r>
            <w:r w:rsidRPr="00C268C5">
              <w:rPr>
                <w:rFonts w:ascii="Arial" w:hAnsi="Arial" w:cs="Arial"/>
                <w:sz w:val="24"/>
                <w:szCs w:val="24"/>
              </w:rPr>
              <w:t>8</w:t>
            </w:r>
          </w:p>
        </w:tc>
        <w:tc>
          <w:tcPr>
            <w:tcW w:w="2430" w:type="dxa"/>
          </w:tcPr>
          <w:p w14:paraId="74430396" w14:textId="77777777" w:rsidR="00C268C5" w:rsidRPr="009176BC" w:rsidRDefault="00C268C5" w:rsidP="00905D75">
            <w:pPr>
              <w:spacing w:after="240"/>
              <w:ind w:left="-15" w:right="-113"/>
              <w:jc w:val="center"/>
              <w:rPr>
                <w:rFonts w:ascii="Arial" w:hAnsi="Arial" w:cs="Arial"/>
                <w:sz w:val="24"/>
                <w:szCs w:val="24"/>
              </w:rPr>
            </w:pPr>
            <w:r w:rsidRPr="009176BC">
              <w:rPr>
                <w:rFonts w:ascii="Arial" w:hAnsi="Arial" w:cs="Arial"/>
                <w:sz w:val="24"/>
                <w:szCs w:val="24"/>
              </w:rPr>
              <w:t>July–December 201</w:t>
            </w:r>
            <w:r w:rsidRPr="00C268C5">
              <w:rPr>
                <w:rFonts w:ascii="Arial" w:hAnsi="Arial" w:cs="Arial"/>
                <w:sz w:val="24"/>
                <w:szCs w:val="24"/>
              </w:rPr>
              <w:t>8</w:t>
            </w:r>
          </w:p>
        </w:tc>
      </w:tr>
      <w:tr w:rsidR="00AD112B" w14:paraId="619F1DF8" w14:textId="77777777" w:rsidTr="00905D75">
        <w:tc>
          <w:tcPr>
            <w:tcW w:w="2337" w:type="dxa"/>
          </w:tcPr>
          <w:p w14:paraId="3820E0D3" w14:textId="77777777" w:rsidR="00AD112B" w:rsidRDefault="00AD112B" w:rsidP="00905D75">
            <w:pPr>
              <w:spacing w:after="240"/>
              <w:jc w:val="center"/>
              <w:rPr>
                <w:rFonts w:ascii="Arial" w:hAnsi="Arial" w:cs="Arial"/>
                <w:sz w:val="24"/>
                <w:szCs w:val="24"/>
              </w:rPr>
            </w:pPr>
            <w:r>
              <w:rPr>
                <w:rFonts w:ascii="Arial" w:hAnsi="Arial" w:cs="Arial"/>
                <w:sz w:val="24"/>
                <w:szCs w:val="24"/>
              </w:rPr>
              <w:t>6,104</w:t>
            </w:r>
          </w:p>
        </w:tc>
        <w:tc>
          <w:tcPr>
            <w:tcW w:w="2428" w:type="dxa"/>
          </w:tcPr>
          <w:p w14:paraId="605DDB69" w14:textId="77777777" w:rsidR="00AD112B" w:rsidRDefault="00AD112B" w:rsidP="00905D75">
            <w:pPr>
              <w:spacing w:after="240"/>
              <w:jc w:val="center"/>
              <w:rPr>
                <w:rFonts w:ascii="Arial" w:hAnsi="Arial" w:cs="Arial"/>
                <w:sz w:val="24"/>
                <w:szCs w:val="24"/>
              </w:rPr>
            </w:pPr>
            <w:r>
              <w:rPr>
                <w:rFonts w:ascii="Arial" w:hAnsi="Arial" w:cs="Arial"/>
                <w:sz w:val="24"/>
                <w:szCs w:val="24"/>
              </w:rPr>
              <w:t>6,004</w:t>
            </w:r>
          </w:p>
        </w:tc>
        <w:tc>
          <w:tcPr>
            <w:tcW w:w="2340" w:type="dxa"/>
          </w:tcPr>
          <w:p w14:paraId="0BB74668" w14:textId="77777777" w:rsidR="00AD112B" w:rsidRDefault="00AD112B" w:rsidP="00905D75">
            <w:pPr>
              <w:spacing w:after="240"/>
              <w:jc w:val="center"/>
              <w:rPr>
                <w:rFonts w:ascii="Arial" w:hAnsi="Arial" w:cs="Arial"/>
                <w:sz w:val="24"/>
                <w:szCs w:val="24"/>
              </w:rPr>
            </w:pPr>
            <w:r>
              <w:rPr>
                <w:rFonts w:ascii="Arial" w:hAnsi="Arial" w:cs="Arial"/>
                <w:sz w:val="24"/>
                <w:szCs w:val="24"/>
              </w:rPr>
              <w:t>6,314</w:t>
            </w:r>
          </w:p>
        </w:tc>
        <w:tc>
          <w:tcPr>
            <w:tcW w:w="2430" w:type="dxa"/>
          </w:tcPr>
          <w:p w14:paraId="1114AF8B" w14:textId="77777777" w:rsidR="00AD112B" w:rsidRDefault="00AD112B" w:rsidP="00905D75">
            <w:pPr>
              <w:spacing w:after="240"/>
              <w:jc w:val="center"/>
              <w:rPr>
                <w:rFonts w:ascii="Arial" w:hAnsi="Arial" w:cs="Arial"/>
                <w:sz w:val="24"/>
                <w:szCs w:val="24"/>
              </w:rPr>
            </w:pPr>
            <w:r>
              <w:rPr>
                <w:rFonts w:ascii="Arial" w:hAnsi="Arial" w:cs="Arial"/>
                <w:sz w:val="24"/>
                <w:szCs w:val="24"/>
              </w:rPr>
              <w:t>6,205</w:t>
            </w:r>
          </w:p>
        </w:tc>
      </w:tr>
    </w:tbl>
    <w:p w14:paraId="304D8EF5" w14:textId="77777777" w:rsidR="00BD25D8" w:rsidRDefault="00BD25D8" w:rsidP="005A20EB">
      <w:pPr>
        <w:spacing w:before="240" w:after="240" w:line="240" w:lineRule="auto"/>
        <w:rPr>
          <w:rFonts w:ascii="Arial" w:hAnsi="Arial" w:cs="Arial"/>
          <w:sz w:val="24"/>
          <w:szCs w:val="24"/>
        </w:rPr>
      </w:pPr>
      <w:r w:rsidRPr="009176BC">
        <w:rPr>
          <w:rFonts w:ascii="Arial" w:hAnsi="Arial" w:cs="Arial"/>
          <w:sz w:val="24"/>
          <w:szCs w:val="24"/>
        </w:rPr>
        <w:t>Total Attendance for One-year Periods</w:t>
      </w:r>
    </w:p>
    <w:tbl>
      <w:tblPr>
        <w:tblStyle w:val="TableGrid"/>
        <w:tblW w:w="0" w:type="auto"/>
        <w:tblLook w:val="04A0" w:firstRow="1" w:lastRow="0" w:firstColumn="1" w:lastColumn="0" w:noHBand="0" w:noVBand="1"/>
        <w:tblCaption w:val="Total Attendance for One-year Periods"/>
      </w:tblPr>
      <w:tblGrid>
        <w:gridCol w:w="4675"/>
        <w:gridCol w:w="4675"/>
      </w:tblGrid>
      <w:tr w:rsidR="00AD112B" w:rsidRPr="00905D75" w14:paraId="13D529BF" w14:textId="77777777" w:rsidTr="008E1A25">
        <w:tc>
          <w:tcPr>
            <w:tcW w:w="4675" w:type="dxa"/>
          </w:tcPr>
          <w:p w14:paraId="2A721B02" w14:textId="77777777" w:rsidR="00AD112B" w:rsidRPr="00905D75" w:rsidRDefault="006D42FA" w:rsidP="00905D75">
            <w:pPr>
              <w:spacing w:after="240"/>
              <w:jc w:val="center"/>
              <w:rPr>
                <w:rFonts w:ascii="Arial" w:hAnsi="Arial" w:cs="Arial"/>
                <w:sz w:val="24"/>
                <w:szCs w:val="24"/>
              </w:rPr>
            </w:pPr>
            <w:r w:rsidRPr="00905D75">
              <w:rPr>
                <w:rFonts w:ascii="Arial" w:hAnsi="Arial" w:cs="Arial"/>
                <w:sz w:val="24"/>
                <w:szCs w:val="24"/>
              </w:rPr>
              <w:t xml:space="preserve">Calendar Year </w:t>
            </w:r>
            <w:r w:rsidR="00AD112B" w:rsidRPr="00905D75">
              <w:rPr>
                <w:rFonts w:ascii="Arial" w:hAnsi="Arial" w:cs="Arial"/>
                <w:sz w:val="24"/>
                <w:szCs w:val="24"/>
              </w:rPr>
              <w:t>January–December 201</w:t>
            </w:r>
            <w:r w:rsidR="00AC496D" w:rsidRPr="00905D75">
              <w:rPr>
                <w:rFonts w:ascii="Arial" w:hAnsi="Arial" w:cs="Arial"/>
                <w:sz w:val="24"/>
                <w:szCs w:val="24"/>
              </w:rPr>
              <w:t>7</w:t>
            </w:r>
          </w:p>
        </w:tc>
        <w:tc>
          <w:tcPr>
            <w:tcW w:w="4675" w:type="dxa"/>
          </w:tcPr>
          <w:p w14:paraId="7682D292" w14:textId="77777777" w:rsidR="00AD112B" w:rsidRPr="00905D75" w:rsidRDefault="006D42FA" w:rsidP="00905D75">
            <w:pPr>
              <w:spacing w:after="240"/>
              <w:jc w:val="center"/>
              <w:rPr>
                <w:rFonts w:ascii="Arial" w:hAnsi="Arial" w:cs="Arial"/>
                <w:sz w:val="24"/>
                <w:szCs w:val="24"/>
              </w:rPr>
            </w:pPr>
            <w:r w:rsidRPr="00905D75">
              <w:rPr>
                <w:rFonts w:ascii="Arial" w:hAnsi="Arial" w:cs="Arial"/>
                <w:sz w:val="24"/>
                <w:szCs w:val="24"/>
              </w:rPr>
              <w:t xml:space="preserve">Calendar Year </w:t>
            </w:r>
            <w:r w:rsidR="00AD112B" w:rsidRPr="00905D75">
              <w:rPr>
                <w:rFonts w:ascii="Arial" w:hAnsi="Arial" w:cs="Arial"/>
                <w:sz w:val="24"/>
                <w:szCs w:val="24"/>
              </w:rPr>
              <w:t>January–December 201</w:t>
            </w:r>
            <w:r w:rsidR="00AC496D" w:rsidRPr="00905D75">
              <w:rPr>
                <w:rFonts w:ascii="Arial" w:hAnsi="Arial" w:cs="Arial"/>
                <w:sz w:val="24"/>
                <w:szCs w:val="24"/>
              </w:rPr>
              <w:t>8</w:t>
            </w:r>
          </w:p>
        </w:tc>
      </w:tr>
      <w:tr w:rsidR="00AD112B" w14:paraId="7B89A9CB" w14:textId="77777777" w:rsidTr="008E1A25">
        <w:tc>
          <w:tcPr>
            <w:tcW w:w="4675" w:type="dxa"/>
            <w:vAlign w:val="center"/>
          </w:tcPr>
          <w:p w14:paraId="73AF3DDB" w14:textId="77777777" w:rsidR="00AD112B" w:rsidRDefault="00AD112B" w:rsidP="00905D75">
            <w:pPr>
              <w:spacing w:after="240"/>
              <w:jc w:val="center"/>
              <w:rPr>
                <w:rFonts w:ascii="Arial" w:hAnsi="Arial" w:cs="Arial"/>
                <w:sz w:val="24"/>
                <w:szCs w:val="24"/>
              </w:rPr>
            </w:pPr>
            <w:r w:rsidRPr="009176BC">
              <w:rPr>
                <w:rFonts w:ascii="Arial" w:hAnsi="Arial" w:cs="Arial"/>
                <w:sz w:val="24"/>
                <w:szCs w:val="24"/>
              </w:rPr>
              <w:t>6,104 + 6,004</w:t>
            </w:r>
            <w:r>
              <w:rPr>
                <w:rFonts w:ascii="Arial" w:hAnsi="Arial" w:cs="Arial"/>
                <w:sz w:val="24"/>
                <w:szCs w:val="24"/>
              </w:rPr>
              <w:t xml:space="preserve"> = 12,108</w:t>
            </w:r>
          </w:p>
        </w:tc>
        <w:tc>
          <w:tcPr>
            <w:tcW w:w="4675" w:type="dxa"/>
            <w:vAlign w:val="center"/>
          </w:tcPr>
          <w:p w14:paraId="24E4E09D" w14:textId="77777777" w:rsidR="00AD112B" w:rsidRDefault="00AD112B" w:rsidP="00905D75">
            <w:pPr>
              <w:spacing w:after="240"/>
              <w:jc w:val="center"/>
              <w:rPr>
                <w:rFonts w:ascii="Arial" w:hAnsi="Arial" w:cs="Arial"/>
                <w:sz w:val="24"/>
                <w:szCs w:val="24"/>
              </w:rPr>
            </w:pPr>
            <w:r w:rsidRPr="009176BC">
              <w:rPr>
                <w:rFonts w:ascii="Arial" w:hAnsi="Arial" w:cs="Arial"/>
                <w:sz w:val="24"/>
                <w:szCs w:val="24"/>
              </w:rPr>
              <w:t>6,314 + 6,205</w:t>
            </w:r>
            <w:r>
              <w:rPr>
                <w:rFonts w:ascii="Arial" w:hAnsi="Arial" w:cs="Arial"/>
                <w:sz w:val="24"/>
                <w:szCs w:val="24"/>
              </w:rPr>
              <w:t xml:space="preserve"> = 12,519</w:t>
            </w:r>
          </w:p>
        </w:tc>
      </w:tr>
    </w:tbl>
    <w:p w14:paraId="6B43CAE0" w14:textId="77777777" w:rsidR="00AD112B" w:rsidRDefault="00AD112B" w:rsidP="006A507D">
      <w:pPr>
        <w:spacing w:before="240" w:after="240"/>
        <w:rPr>
          <w:rFonts w:ascii="Arial" w:hAnsi="Arial" w:cs="Arial"/>
          <w:sz w:val="24"/>
          <w:szCs w:val="24"/>
        </w:rPr>
      </w:pPr>
      <w:r w:rsidRPr="009176BC">
        <w:rPr>
          <w:rFonts w:ascii="Arial" w:hAnsi="Arial" w:cs="Arial"/>
          <w:sz w:val="24"/>
          <w:szCs w:val="24"/>
        </w:rPr>
        <w:t xml:space="preserve">Total Attendance </w:t>
      </w:r>
      <w:r>
        <w:rPr>
          <w:rFonts w:ascii="Arial" w:hAnsi="Arial" w:cs="Arial"/>
          <w:sz w:val="24"/>
          <w:szCs w:val="24"/>
        </w:rPr>
        <w:t>of</w:t>
      </w:r>
      <w:r w:rsidRPr="009176BC">
        <w:rPr>
          <w:rFonts w:ascii="Arial" w:hAnsi="Arial" w:cs="Arial"/>
          <w:sz w:val="24"/>
          <w:szCs w:val="24"/>
        </w:rPr>
        <w:t xml:space="preserve"> One-year Periods, with Percent of Target</w:t>
      </w:r>
    </w:p>
    <w:tbl>
      <w:tblPr>
        <w:tblStyle w:val="TableGrid"/>
        <w:tblW w:w="0" w:type="auto"/>
        <w:tblLook w:val="04A0" w:firstRow="1" w:lastRow="0" w:firstColumn="1" w:lastColumn="0" w:noHBand="0" w:noVBand="1"/>
        <w:tblCaption w:val="Total Attendance of One-year Periods, with Percent of Target"/>
      </w:tblPr>
      <w:tblGrid>
        <w:gridCol w:w="4675"/>
        <w:gridCol w:w="4675"/>
      </w:tblGrid>
      <w:tr w:rsidR="00AD112B" w14:paraId="57717B93" w14:textId="77777777" w:rsidTr="008E1A25">
        <w:tc>
          <w:tcPr>
            <w:tcW w:w="4675" w:type="dxa"/>
          </w:tcPr>
          <w:p w14:paraId="22CAF694" w14:textId="77777777" w:rsidR="00AD112B" w:rsidRDefault="006D42FA" w:rsidP="006D04B1">
            <w:pPr>
              <w:spacing w:after="240"/>
              <w:jc w:val="center"/>
              <w:rPr>
                <w:rFonts w:ascii="Arial" w:hAnsi="Arial" w:cs="Arial"/>
                <w:sz w:val="24"/>
                <w:szCs w:val="24"/>
              </w:rPr>
            </w:pPr>
            <w:r>
              <w:rPr>
                <w:rFonts w:ascii="Arial" w:hAnsi="Arial" w:cs="Arial"/>
                <w:sz w:val="24"/>
                <w:szCs w:val="24"/>
              </w:rPr>
              <w:t xml:space="preserve">Calendar Year </w:t>
            </w:r>
            <w:r w:rsidR="00AD112B" w:rsidRPr="009176BC">
              <w:rPr>
                <w:rFonts w:ascii="Arial" w:hAnsi="Arial" w:cs="Arial"/>
                <w:sz w:val="24"/>
                <w:szCs w:val="24"/>
              </w:rPr>
              <w:t>January–December 201</w:t>
            </w:r>
            <w:r w:rsidR="00AC496D" w:rsidRPr="006D42FA">
              <w:rPr>
                <w:rFonts w:ascii="Arial" w:hAnsi="Arial" w:cs="Arial"/>
                <w:sz w:val="24"/>
                <w:szCs w:val="24"/>
              </w:rPr>
              <w:t>7</w:t>
            </w:r>
          </w:p>
        </w:tc>
        <w:tc>
          <w:tcPr>
            <w:tcW w:w="4675" w:type="dxa"/>
          </w:tcPr>
          <w:p w14:paraId="5F624156" w14:textId="77777777" w:rsidR="00AD112B" w:rsidRDefault="006D42FA" w:rsidP="006D04B1">
            <w:pPr>
              <w:spacing w:after="240"/>
              <w:jc w:val="center"/>
              <w:rPr>
                <w:rFonts w:ascii="Arial" w:hAnsi="Arial" w:cs="Arial"/>
                <w:sz w:val="24"/>
                <w:szCs w:val="24"/>
              </w:rPr>
            </w:pPr>
            <w:r>
              <w:rPr>
                <w:rFonts w:ascii="Arial" w:hAnsi="Arial" w:cs="Arial"/>
                <w:sz w:val="24"/>
                <w:szCs w:val="24"/>
              </w:rPr>
              <w:t xml:space="preserve">Calendar Year </w:t>
            </w:r>
            <w:r w:rsidR="00AD112B" w:rsidRPr="009176BC">
              <w:rPr>
                <w:rFonts w:ascii="Arial" w:hAnsi="Arial" w:cs="Arial"/>
                <w:sz w:val="24"/>
                <w:szCs w:val="24"/>
              </w:rPr>
              <w:t>January–December 201</w:t>
            </w:r>
            <w:r w:rsidR="000D236D" w:rsidRPr="006D42FA">
              <w:rPr>
                <w:rFonts w:ascii="Arial" w:hAnsi="Arial" w:cs="Arial"/>
                <w:sz w:val="24"/>
                <w:szCs w:val="24"/>
              </w:rPr>
              <w:t>8</w:t>
            </w:r>
          </w:p>
        </w:tc>
      </w:tr>
      <w:tr w:rsidR="00AD112B" w14:paraId="175370A6" w14:textId="77777777" w:rsidTr="008E1A25">
        <w:tc>
          <w:tcPr>
            <w:tcW w:w="4675" w:type="dxa"/>
            <w:vAlign w:val="center"/>
          </w:tcPr>
          <w:p w14:paraId="379E8F7E" w14:textId="77777777" w:rsidR="00AD112B" w:rsidRDefault="00AD112B" w:rsidP="006D04B1">
            <w:pPr>
              <w:spacing w:after="240"/>
              <w:jc w:val="center"/>
              <w:rPr>
                <w:rFonts w:ascii="Arial" w:hAnsi="Arial" w:cs="Arial"/>
                <w:sz w:val="24"/>
                <w:szCs w:val="24"/>
              </w:rPr>
            </w:pPr>
            <w:r>
              <w:rPr>
                <w:rFonts w:ascii="Arial" w:hAnsi="Arial" w:cs="Arial"/>
                <w:sz w:val="24"/>
                <w:szCs w:val="24"/>
              </w:rPr>
              <w:t xml:space="preserve">12,108 </w:t>
            </w:r>
            <w:r w:rsidRPr="009176BC">
              <w:rPr>
                <w:rFonts w:ascii="Arial" w:hAnsi="Arial" w:cs="Arial"/>
                <w:sz w:val="24"/>
                <w:szCs w:val="24"/>
              </w:rPr>
              <w:t>÷</w:t>
            </w:r>
            <w:r>
              <w:rPr>
                <w:rFonts w:ascii="Arial" w:hAnsi="Arial" w:cs="Arial"/>
                <w:sz w:val="24"/>
                <w:szCs w:val="24"/>
              </w:rPr>
              <w:t xml:space="preserve"> 15,000 = 80.72%</w:t>
            </w:r>
          </w:p>
        </w:tc>
        <w:tc>
          <w:tcPr>
            <w:tcW w:w="4675" w:type="dxa"/>
            <w:vAlign w:val="center"/>
          </w:tcPr>
          <w:p w14:paraId="58F3AD7D" w14:textId="77777777" w:rsidR="00AD112B" w:rsidRDefault="00AD112B" w:rsidP="006D04B1">
            <w:pPr>
              <w:spacing w:after="240"/>
              <w:jc w:val="center"/>
              <w:rPr>
                <w:rFonts w:ascii="Arial" w:hAnsi="Arial" w:cs="Arial"/>
                <w:sz w:val="24"/>
                <w:szCs w:val="24"/>
              </w:rPr>
            </w:pPr>
            <w:r>
              <w:rPr>
                <w:rFonts w:ascii="Arial" w:hAnsi="Arial" w:cs="Arial"/>
                <w:sz w:val="24"/>
                <w:szCs w:val="24"/>
              </w:rPr>
              <w:t xml:space="preserve">12,519 </w:t>
            </w:r>
            <w:r w:rsidRPr="009176BC">
              <w:rPr>
                <w:rFonts w:ascii="Arial" w:hAnsi="Arial" w:cs="Arial"/>
                <w:sz w:val="24"/>
                <w:szCs w:val="24"/>
              </w:rPr>
              <w:t>÷</w:t>
            </w:r>
            <w:r>
              <w:rPr>
                <w:rFonts w:ascii="Arial" w:hAnsi="Arial" w:cs="Arial"/>
                <w:sz w:val="24"/>
                <w:szCs w:val="24"/>
              </w:rPr>
              <w:t xml:space="preserve"> 15,000 = 83.46%</w:t>
            </w:r>
          </w:p>
        </w:tc>
      </w:tr>
    </w:tbl>
    <w:p w14:paraId="77155AC8" w14:textId="77777777" w:rsidR="00BD25D8" w:rsidRDefault="00BD25D8" w:rsidP="006A507D">
      <w:pPr>
        <w:spacing w:before="240" w:after="240"/>
        <w:rPr>
          <w:rFonts w:ascii="Arial" w:hAnsi="Arial" w:cs="Arial"/>
          <w:sz w:val="24"/>
          <w:szCs w:val="24"/>
        </w:rPr>
      </w:pPr>
      <w:r w:rsidRPr="00BD25D8">
        <w:rPr>
          <w:rFonts w:ascii="Arial" w:hAnsi="Arial" w:cs="Arial"/>
          <w:b/>
          <w:sz w:val="24"/>
          <w:szCs w:val="24"/>
        </w:rPr>
        <w:t>Analysis:</w:t>
      </w:r>
      <w:r w:rsidRPr="009176BC">
        <w:rPr>
          <w:rFonts w:ascii="Arial" w:hAnsi="Arial" w:cs="Arial"/>
          <w:sz w:val="24"/>
          <w:szCs w:val="24"/>
        </w:rPr>
        <w:t xml:space="preserve"> The grant recipient has </w:t>
      </w:r>
      <w:r w:rsidR="00E8739E">
        <w:rPr>
          <w:rFonts w:ascii="Arial" w:hAnsi="Arial" w:cs="Arial"/>
          <w:sz w:val="24"/>
          <w:szCs w:val="24"/>
        </w:rPr>
        <w:t>not met</w:t>
      </w:r>
      <w:r w:rsidRPr="009176BC">
        <w:rPr>
          <w:rFonts w:ascii="Arial" w:hAnsi="Arial" w:cs="Arial"/>
          <w:sz w:val="24"/>
          <w:szCs w:val="24"/>
        </w:rPr>
        <w:t xml:space="preserve"> the attendance target as attendance is below 85 percent in both of the one-year reporting periods. Therefore, </w:t>
      </w:r>
      <w:r w:rsidR="006D42FA" w:rsidRPr="009176BC">
        <w:rPr>
          <w:rFonts w:ascii="Arial" w:hAnsi="Arial" w:cs="Arial"/>
          <w:sz w:val="24"/>
          <w:szCs w:val="24"/>
        </w:rPr>
        <w:t>a grant</w:t>
      </w:r>
      <w:r w:rsidRPr="009176BC">
        <w:rPr>
          <w:rFonts w:ascii="Arial" w:hAnsi="Arial" w:cs="Arial"/>
          <w:sz w:val="24"/>
          <w:szCs w:val="24"/>
        </w:rPr>
        <w:t xml:space="preserve"> reduction will be assessed. </w:t>
      </w:r>
      <w:r w:rsidRPr="00D258F1">
        <w:rPr>
          <w:rFonts w:ascii="Arial" w:hAnsi="Arial" w:cs="Arial"/>
          <w:b/>
          <w:sz w:val="24"/>
          <w:szCs w:val="24"/>
        </w:rPr>
        <w:t xml:space="preserve">The grant recipient’s funding will be set at </w:t>
      </w:r>
      <w:r w:rsidR="000F67CC" w:rsidRPr="00D258F1">
        <w:rPr>
          <w:rFonts w:ascii="Arial" w:hAnsi="Arial" w:cs="Arial"/>
          <w:b/>
          <w:sz w:val="24"/>
          <w:szCs w:val="24"/>
        </w:rPr>
        <w:t xml:space="preserve">the </w:t>
      </w:r>
      <w:r w:rsidR="006D42FA" w:rsidRPr="00D258F1">
        <w:rPr>
          <w:rFonts w:ascii="Arial" w:hAnsi="Arial" w:cs="Arial"/>
          <w:b/>
          <w:sz w:val="24"/>
          <w:szCs w:val="24"/>
        </w:rPr>
        <w:t xml:space="preserve">most recent </w:t>
      </w:r>
      <w:r w:rsidR="000F67CC" w:rsidRPr="00D258F1">
        <w:rPr>
          <w:rFonts w:ascii="Arial" w:hAnsi="Arial" w:cs="Arial"/>
          <w:b/>
          <w:sz w:val="24"/>
          <w:szCs w:val="24"/>
        </w:rPr>
        <w:t>calendar year percentage plus 1</w:t>
      </w:r>
      <w:r w:rsidR="000D236D" w:rsidRPr="00D258F1">
        <w:rPr>
          <w:rFonts w:ascii="Arial" w:hAnsi="Arial" w:cs="Arial"/>
          <w:b/>
          <w:sz w:val="24"/>
          <w:szCs w:val="24"/>
        </w:rPr>
        <w:t>5</w:t>
      </w:r>
      <w:r w:rsidRPr="00D258F1">
        <w:rPr>
          <w:rFonts w:ascii="Arial" w:hAnsi="Arial" w:cs="Arial"/>
          <w:b/>
          <w:sz w:val="24"/>
          <w:szCs w:val="24"/>
        </w:rPr>
        <w:t xml:space="preserve"> percent </w:t>
      </w:r>
      <w:r w:rsidR="006D42FA" w:rsidRPr="00D258F1">
        <w:rPr>
          <w:rFonts w:ascii="Arial" w:hAnsi="Arial" w:cs="Arial"/>
          <w:b/>
          <w:sz w:val="24"/>
          <w:szCs w:val="24"/>
        </w:rPr>
        <w:t xml:space="preserve">cushion </w:t>
      </w:r>
      <w:r w:rsidR="000F67CC" w:rsidRPr="00D258F1">
        <w:rPr>
          <w:rFonts w:ascii="Arial" w:hAnsi="Arial" w:cs="Arial"/>
          <w:b/>
          <w:sz w:val="24"/>
          <w:szCs w:val="24"/>
        </w:rPr>
        <w:t>for growth (January–December 201</w:t>
      </w:r>
      <w:r w:rsidR="000D236D" w:rsidRPr="00D258F1">
        <w:rPr>
          <w:rFonts w:ascii="Arial" w:hAnsi="Arial" w:cs="Arial"/>
          <w:b/>
          <w:sz w:val="24"/>
          <w:szCs w:val="24"/>
        </w:rPr>
        <w:t>8</w:t>
      </w:r>
      <w:r w:rsidRPr="00D258F1">
        <w:rPr>
          <w:rFonts w:ascii="Arial" w:hAnsi="Arial" w:cs="Arial"/>
          <w:b/>
          <w:sz w:val="24"/>
          <w:szCs w:val="24"/>
        </w:rPr>
        <w:t>).</w:t>
      </w:r>
      <w:r w:rsidRPr="009176BC">
        <w:rPr>
          <w:rFonts w:ascii="Arial" w:hAnsi="Arial" w:cs="Arial"/>
          <w:sz w:val="24"/>
          <w:szCs w:val="24"/>
        </w:rPr>
        <w:t xml:space="preserve"> The new grant amount will be calculated as follows</w:t>
      </w:r>
      <w:r w:rsidR="000F67CC">
        <w:rPr>
          <w:rFonts w:ascii="Arial" w:hAnsi="Arial" w:cs="Arial"/>
          <w:sz w:val="24"/>
          <w:szCs w:val="24"/>
        </w:rPr>
        <w:t>:</w:t>
      </w:r>
    </w:p>
    <w:p w14:paraId="094899A1" w14:textId="77777777" w:rsidR="000F67CC" w:rsidRDefault="000F67CC" w:rsidP="00053589">
      <w:pPr>
        <w:spacing w:before="240" w:after="240"/>
        <w:jc w:val="center"/>
        <w:rPr>
          <w:rFonts w:ascii="Arial" w:hAnsi="Arial" w:cs="Arial"/>
          <w:sz w:val="24"/>
          <w:szCs w:val="24"/>
        </w:rPr>
      </w:pPr>
      <w:r>
        <w:rPr>
          <w:rFonts w:ascii="Arial" w:hAnsi="Arial" w:cs="Arial"/>
          <w:sz w:val="24"/>
          <w:szCs w:val="24"/>
        </w:rPr>
        <w:t>(83.46</w:t>
      </w:r>
      <w:r w:rsidR="00F72056">
        <w:rPr>
          <w:rFonts w:ascii="Arial" w:hAnsi="Arial" w:cs="Arial"/>
          <w:sz w:val="24"/>
          <w:szCs w:val="24"/>
        </w:rPr>
        <w:t xml:space="preserve">% </w:t>
      </w:r>
      <w:r>
        <w:rPr>
          <w:rFonts w:ascii="Arial" w:hAnsi="Arial" w:cs="Arial"/>
          <w:sz w:val="24"/>
          <w:szCs w:val="24"/>
        </w:rPr>
        <w:t>x 1.1</w:t>
      </w:r>
      <w:r w:rsidR="006D42FA">
        <w:rPr>
          <w:rFonts w:ascii="Arial" w:hAnsi="Arial" w:cs="Arial"/>
          <w:sz w:val="24"/>
          <w:szCs w:val="24"/>
        </w:rPr>
        <w:t>5</w:t>
      </w:r>
      <w:r>
        <w:rPr>
          <w:rFonts w:ascii="Arial" w:hAnsi="Arial" w:cs="Arial"/>
          <w:sz w:val="24"/>
          <w:szCs w:val="24"/>
        </w:rPr>
        <w:t>)</w:t>
      </w:r>
      <w:r w:rsidR="00F72056">
        <w:rPr>
          <w:rFonts w:ascii="Arial" w:hAnsi="Arial" w:cs="Arial"/>
          <w:sz w:val="24"/>
          <w:szCs w:val="24"/>
        </w:rPr>
        <w:t xml:space="preserve"> x $122,850</w:t>
      </w:r>
      <w:r>
        <w:rPr>
          <w:rFonts w:ascii="Arial" w:hAnsi="Arial" w:cs="Arial"/>
          <w:sz w:val="24"/>
          <w:szCs w:val="24"/>
        </w:rPr>
        <w:t xml:space="preserve"> = $112,783.67</w:t>
      </w:r>
    </w:p>
    <w:p w14:paraId="413A696A" w14:textId="77777777" w:rsidR="00BD25D8" w:rsidRPr="00BD25D8" w:rsidRDefault="0045693E" w:rsidP="000E1A26">
      <w:pPr>
        <w:spacing w:before="480" w:after="240" w:line="240" w:lineRule="auto"/>
        <w:rPr>
          <w:rFonts w:ascii="Arial" w:hAnsi="Arial" w:cs="Arial"/>
          <w:b/>
          <w:sz w:val="24"/>
          <w:szCs w:val="24"/>
        </w:rPr>
      </w:pPr>
      <w:r>
        <w:rPr>
          <w:rFonts w:ascii="Arial" w:hAnsi="Arial" w:cs="Arial"/>
          <w:b/>
          <w:sz w:val="24"/>
          <w:szCs w:val="24"/>
        </w:rPr>
        <w:t xml:space="preserve">Scenario 3: </w:t>
      </w:r>
      <w:r w:rsidR="00BD25D8" w:rsidRPr="00BD25D8">
        <w:rPr>
          <w:rFonts w:ascii="Arial" w:hAnsi="Arial" w:cs="Arial"/>
          <w:b/>
          <w:sz w:val="24"/>
          <w:szCs w:val="24"/>
        </w:rPr>
        <w:t>Computation When Attendance Is Less Than 75 Percent of Target</w:t>
      </w:r>
    </w:p>
    <w:p w14:paraId="78EADCA0" w14:textId="77777777" w:rsidR="006C613F" w:rsidRPr="009176BC" w:rsidRDefault="006C613F" w:rsidP="005A20EB">
      <w:pPr>
        <w:spacing w:before="240" w:after="240" w:line="240" w:lineRule="auto"/>
        <w:rPr>
          <w:rFonts w:ascii="Arial" w:hAnsi="Arial" w:cs="Arial"/>
          <w:sz w:val="24"/>
          <w:szCs w:val="24"/>
        </w:rPr>
      </w:pPr>
      <w:r w:rsidRPr="009176BC">
        <w:rPr>
          <w:rFonts w:ascii="Arial" w:hAnsi="Arial" w:cs="Arial"/>
          <w:sz w:val="24"/>
          <w:szCs w:val="24"/>
        </w:rPr>
        <w:t>Program Site Attendance Reports for Semi-Annual Reporting Periods</w:t>
      </w:r>
    </w:p>
    <w:tbl>
      <w:tblPr>
        <w:tblStyle w:val="TableGrid"/>
        <w:tblW w:w="9535" w:type="dxa"/>
        <w:tblLook w:val="04A0" w:firstRow="1" w:lastRow="0" w:firstColumn="1" w:lastColumn="0" w:noHBand="0" w:noVBand="1"/>
        <w:tblCaption w:val="Program Site Attendance Reports for Semi-Annual Reporting Periods"/>
      </w:tblPr>
      <w:tblGrid>
        <w:gridCol w:w="2337"/>
        <w:gridCol w:w="2428"/>
        <w:gridCol w:w="2340"/>
        <w:gridCol w:w="2430"/>
      </w:tblGrid>
      <w:tr w:rsidR="00D14415" w14:paraId="4B674D6F" w14:textId="77777777" w:rsidTr="006D04B1">
        <w:tc>
          <w:tcPr>
            <w:tcW w:w="4765" w:type="dxa"/>
            <w:gridSpan w:val="2"/>
          </w:tcPr>
          <w:p w14:paraId="651ECD26" w14:textId="77777777" w:rsidR="00D14415" w:rsidRDefault="00D14415" w:rsidP="006D04B1">
            <w:pPr>
              <w:spacing w:after="240"/>
              <w:ind w:left="-110" w:right="-109"/>
              <w:jc w:val="center"/>
              <w:rPr>
                <w:rFonts w:ascii="Arial" w:hAnsi="Arial" w:cs="Arial"/>
                <w:sz w:val="24"/>
                <w:szCs w:val="24"/>
              </w:rPr>
            </w:pPr>
            <w:r>
              <w:rPr>
                <w:rFonts w:ascii="Arial" w:hAnsi="Arial" w:cs="Arial"/>
                <w:sz w:val="24"/>
                <w:szCs w:val="24"/>
              </w:rPr>
              <w:t>Calendar Year 2017</w:t>
            </w:r>
          </w:p>
        </w:tc>
        <w:tc>
          <w:tcPr>
            <w:tcW w:w="4770" w:type="dxa"/>
            <w:gridSpan w:val="2"/>
          </w:tcPr>
          <w:p w14:paraId="69B121B7" w14:textId="77777777" w:rsidR="00D14415" w:rsidRDefault="00D14415" w:rsidP="006D04B1">
            <w:pPr>
              <w:spacing w:after="240"/>
              <w:ind w:left="-15" w:right="-113"/>
              <w:jc w:val="center"/>
              <w:rPr>
                <w:rFonts w:ascii="Arial" w:hAnsi="Arial" w:cs="Arial"/>
                <w:sz w:val="24"/>
                <w:szCs w:val="24"/>
              </w:rPr>
            </w:pPr>
            <w:r>
              <w:rPr>
                <w:rFonts w:ascii="Arial" w:hAnsi="Arial" w:cs="Arial"/>
                <w:sz w:val="24"/>
                <w:szCs w:val="24"/>
              </w:rPr>
              <w:t>Calendar Year 2018</w:t>
            </w:r>
          </w:p>
        </w:tc>
      </w:tr>
      <w:tr w:rsidR="006D42FA" w:rsidRPr="003E1FFA" w14:paraId="430EC84A" w14:textId="77777777" w:rsidTr="006D04B1">
        <w:tc>
          <w:tcPr>
            <w:tcW w:w="2337" w:type="dxa"/>
          </w:tcPr>
          <w:p w14:paraId="55128100" w14:textId="77777777" w:rsidR="006D42FA" w:rsidRPr="009176BC" w:rsidRDefault="006D42FA" w:rsidP="006D04B1">
            <w:pPr>
              <w:spacing w:after="240"/>
              <w:rPr>
                <w:rFonts w:ascii="Arial" w:hAnsi="Arial" w:cs="Arial"/>
                <w:sz w:val="24"/>
                <w:szCs w:val="24"/>
              </w:rPr>
            </w:pPr>
            <w:r w:rsidRPr="009176BC">
              <w:rPr>
                <w:rFonts w:ascii="Arial" w:hAnsi="Arial" w:cs="Arial"/>
                <w:sz w:val="24"/>
                <w:szCs w:val="24"/>
              </w:rPr>
              <w:t>Janua</w:t>
            </w:r>
            <w:r>
              <w:rPr>
                <w:rFonts w:ascii="Arial" w:hAnsi="Arial" w:cs="Arial"/>
                <w:sz w:val="24"/>
                <w:szCs w:val="24"/>
              </w:rPr>
              <w:t>ry–June 201</w:t>
            </w:r>
            <w:r w:rsidRPr="003E1FFA">
              <w:rPr>
                <w:rFonts w:ascii="Arial" w:hAnsi="Arial" w:cs="Arial"/>
                <w:sz w:val="24"/>
                <w:szCs w:val="24"/>
              </w:rPr>
              <w:t>7</w:t>
            </w:r>
          </w:p>
        </w:tc>
        <w:tc>
          <w:tcPr>
            <w:tcW w:w="2428" w:type="dxa"/>
          </w:tcPr>
          <w:p w14:paraId="41EBC97F" w14:textId="77777777" w:rsidR="006D42FA" w:rsidRDefault="006D42FA" w:rsidP="006D04B1">
            <w:pPr>
              <w:spacing w:after="240"/>
              <w:ind w:left="-110" w:right="-109"/>
              <w:rPr>
                <w:rFonts w:ascii="Arial" w:hAnsi="Arial" w:cs="Arial"/>
                <w:sz w:val="24"/>
                <w:szCs w:val="24"/>
              </w:rPr>
            </w:pPr>
            <w:r>
              <w:rPr>
                <w:rFonts w:ascii="Arial" w:hAnsi="Arial" w:cs="Arial"/>
                <w:sz w:val="24"/>
                <w:szCs w:val="24"/>
              </w:rPr>
              <w:t>July–December 201</w:t>
            </w:r>
            <w:r w:rsidRPr="003E1FFA">
              <w:rPr>
                <w:rFonts w:ascii="Arial" w:hAnsi="Arial" w:cs="Arial"/>
                <w:sz w:val="24"/>
                <w:szCs w:val="24"/>
              </w:rPr>
              <w:t>7</w:t>
            </w:r>
          </w:p>
        </w:tc>
        <w:tc>
          <w:tcPr>
            <w:tcW w:w="2340" w:type="dxa"/>
          </w:tcPr>
          <w:p w14:paraId="0D9DE794" w14:textId="77777777" w:rsidR="006D42FA" w:rsidRPr="009176BC" w:rsidRDefault="006D42FA" w:rsidP="006D04B1">
            <w:pPr>
              <w:spacing w:after="240"/>
              <w:rPr>
                <w:rFonts w:ascii="Arial" w:hAnsi="Arial" w:cs="Arial"/>
                <w:sz w:val="24"/>
                <w:szCs w:val="24"/>
              </w:rPr>
            </w:pPr>
            <w:r w:rsidRPr="009176BC">
              <w:rPr>
                <w:rFonts w:ascii="Arial" w:hAnsi="Arial" w:cs="Arial"/>
                <w:sz w:val="24"/>
                <w:szCs w:val="24"/>
              </w:rPr>
              <w:t>January–June 201</w:t>
            </w:r>
            <w:r w:rsidRPr="003E1FFA">
              <w:rPr>
                <w:rFonts w:ascii="Arial" w:hAnsi="Arial" w:cs="Arial"/>
                <w:sz w:val="24"/>
                <w:szCs w:val="24"/>
              </w:rPr>
              <w:t>8</w:t>
            </w:r>
          </w:p>
        </w:tc>
        <w:tc>
          <w:tcPr>
            <w:tcW w:w="2430" w:type="dxa"/>
          </w:tcPr>
          <w:p w14:paraId="7DC9D574" w14:textId="77777777" w:rsidR="006D42FA" w:rsidRPr="009176BC" w:rsidRDefault="003E1FFA" w:rsidP="006D04B1">
            <w:pPr>
              <w:spacing w:after="240"/>
              <w:ind w:left="-15" w:right="-113"/>
              <w:rPr>
                <w:rFonts w:ascii="Arial" w:hAnsi="Arial" w:cs="Arial"/>
                <w:sz w:val="24"/>
                <w:szCs w:val="24"/>
              </w:rPr>
            </w:pPr>
            <w:r w:rsidRPr="009176BC">
              <w:rPr>
                <w:rFonts w:ascii="Arial" w:hAnsi="Arial" w:cs="Arial"/>
                <w:sz w:val="24"/>
                <w:szCs w:val="24"/>
              </w:rPr>
              <w:t>July–December 201</w:t>
            </w:r>
            <w:r w:rsidRPr="00D14415">
              <w:rPr>
                <w:rFonts w:ascii="Arial" w:hAnsi="Arial" w:cs="Arial"/>
                <w:sz w:val="24"/>
                <w:szCs w:val="24"/>
              </w:rPr>
              <w:t>8</w:t>
            </w:r>
          </w:p>
        </w:tc>
      </w:tr>
      <w:tr w:rsidR="000D236D" w:rsidRPr="003E1FFA" w14:paraId="184984AC" w14:textId="77777777" w:rsidTr="006D04B1">
        <w:tc>
          <w:tcPr>
            <w:tcW w:w="2337" w:type="dxa"/>
          </w:tcPr>
          <w:p w14:paraId="2926902F" w14:textId="77777777" w:rsidR="000D236D" w:rsidRDefault="000D236D" w:rsidP="006D04B1">
            <w:pPr>
              <w:spacing w:after="240"/>
              <w:jc w:val="center"/>
              <w:rPr>
                <w:rFonts w:ascii="Arial" w:hAnsi="Arial" w:cs="Arial"/>
                <w:sz w:val="24"/>
                <w:szCs w:val="24"/>
              </w:rPr>
            </w:pPr>
            <w:r>
              <w:rPr>
                <w:rFonts w:ascii="Arial" w:hAnsi="Arial" w:cs="Arial"/>
                <w:sz w:val="24"/>
                <w:szCs w:val="24"/>
              </w:rPr>
              <w:t>6,104</w:t>
            </w:r>
          </w:p>
        </w:tc>
        <w:tc>
          <w:tcPr>
            <w:tcW w:w="2428" w:type="dxa"/>
          </w:tcPr>
          <w:p w14:paraId="4776119F" w14:textId="77777777" w:rsidR="000D236D" w:rsidRDefault="000D236D" w:rsidP="006D04B1">
            <w:pPr>
              <w:spacing w:after="240"/>
              <w:jc w:val="center"/>
              <w:rPr>
                <w:rFonts w:ascii="Arial" w:hAnsi="Arial" w:cs="Arial"/>
                <w:sz w:val="24"/>
                <w:szCs w:val="24"/>
              </w:rPr>
            </w:pPr>
            <w:r>
              <w:rPr>
                <w:rFonts w:ascii="Arial" w:hAnsi="Arial" w:cs="Arial"/>
                <w:sz w:val="24"/>
                <w:szCs w:val="24"/>
              </w:rPr>
              <w:t>6,004</w:t>
            </w:r>
          </w:p>
        </w:tc>
        <w:tc>
          <w:tcPr>
            <w:tcW w:w="2340" w:type="dxa"/>
          </w:tcPr>
          <w:p w14:paraId="178EE398" w14:textId="77777777" w:rsidR="000D236D" w:rsidRDefault="000D236D" w:rsidP="006D04B1">
            <w:pPr>
              <w:spacing w:after="240"/>
              <w:jc w:val="center"/>
              <w:rPr>
                <w:rFonts w:ascii="Arial" w:hAnsi="Arial" w:cs="Arial"/>
                <w:sz w:val="24"/>
                <w:szCs w:val="24"/>
              </w:rPr>
            </w:pPr>
            <w:r>
              <w:rPr>
                <w:rFonts w:ascii="Arial" w:hAnsi="Arial" w:cs="Arial"/>
                <w:sz w:val="24"/>
                <w:szCs w:val="24"/>
              </w:rPr>
              <w:t>6,314</w:t>
            </w:r>
          </w:p>
        </w:tc>
        <w:tc>
          <w:tcPr>
            <w:tcW w:w="2430" w:type="dxa"/>
          </w:tcPr>
          <w:p w14:paraId="5FBE0819" w14:textId="77777777" w:rsidR="000D236D" w:rsidRDefault="00717839" w:rsidP="006D04B1">
            <w:pPr>
              <w:spacing w:after="240"/>
              <w:jc w:val="center"/>
              <w:rPr>
                <w:rFonts w:ascii="Arial" w:hAnsi="Arial" w:cs="Arial"/>
                <w:sz w:val="24"/>
                <w:szCs w:val="24"/>
              </w:rPr>
            </w:pPr>
            <w:r w:rsidRPr="00A53DC3">
              <w:rPr>
                <w:rFonts w:ascii="Arial" w:hAnsi="Arial" w:cs="Arial"/>
                <w:sz w:val="24"/>
                <w:szCs w:val="24"/>
              </w:rPr>
              <w:t>4,900</w:t>
            </w:r>
          </w:p>
        </w:tc>
      </w:tr>
    </w:tbl>
    <w:p w14:paraId="577368F0" w14:textId="77777777" w:rsidR="000E1A26" w:rsidRDefault="000E1A26" w:rsidP="006D04B1">
      <w:pPr>
        <w:spacing w:before="360" w:after="240"/>
        <w:rPr>
          <w:rFonts w:ascii="Arial" w:hAnsi="Arial" w:cs="Arial"/>
          <w:sz w:val="24"/>
          <w:szCs w:val="24"/>
        </w:rPr>
      </w:pPr>
      <w:r>
        <w:rPr>
          <w:rFonts w:ascii="Arial" w:hAnsi="Arial" w:cs="Arial"/>
          <w:sz w:val="24"/>
          <w:szCs w:val="24"/>
        </w:rPr>
        <w:br w:type="page"/>
      </w:r>
    </w:p>
    <w:p w14:paraId="018DB0B5" w14:textId="77777777" w:rsidR="006C613F" w:rsidRDefault="006C613F" w:rsidP="006D04B1">
      <w:pPr>
        <w:spacing w:before="360" w:after="240"/>
        <w:rPr>
          <w:rFonts w:ascii="Arial" w:hAnsi="Arial" w:cs="Arial"/>
          <w:sz w:val="24"/>
          <w:szCs w:val="24"/>
        </w:rPr>
      </w:pPr>
      <w:r w:rsidRPr="009176BC">
        <w:rPr>
          <w:rFonts w:ascii="Arial" w:hAnsi="Arial" w:cs="Arial"/>
          <w:sz w:val="24"/>
          <w:szCs w:val="24"/>
        </w:rPr>
        <w:lastRenderedPageBreak/>
        <w:t>Total Attendance for One-year Periods</w:t>
      </w:r>
    </w:p>
    <w:tbl>
      <w:tblPr>
        <w:tblStyle w:val="TableGrid"/>
        <w:tblW w:w="0" w:type="auto"/>
        <w:tblLook w:val="04A0" w:firstRow="1" w:lastRow="0" w:firstColumn="1" w:lastColumn="0" w:noHBand="0" w:noVBand="1"/>
        <w:tblCaption w:val="Total Attendance for One-year Periods"/>
      </w:tblPr>
      <w:tblGrid>
        <w:gridCol w:w="4675"/>
        <w:gridCol w:w="4675"/>
      </w:tblGrid>
      <w:tr w:rsidR="000D236D" w14:paraId="0476BC51" w14:textId="77777777" w:rsidTr="004D0A71">
        <w:tc>
          <w:tcPr>
            <w:tcW w:w="4675" w:type="dxa"/>
          </w:tcPr>
          <w:p w14:paraId="33C0CA59" w14:textId="77777777" w:rsidR="000D236D" w:rsidRDefault="00D14415" w:rsidP="006D04B1">
            <w:pPr>
              <w:spacing w:after="240"/>
              <w:jc w:val="center"/>
              <w:rPr>
                <w:rFonts w:ascii="Arial" w:hAnsi="Arial" w:cs="Arial"/>
                <w:sz w:val="24"/>
                <w:szCs w:val="24"/>
              </w:rPr>
            </w:pPr>
            <w:r>
              <w:rPr>
                <w:rFonts w:ascii="Arial" w:hAnsi="Arial" w:cs="Arial"/>
                <w:sz w:val="24"/>
                <w:szCs w:val="24"/>
              </w:rPr>
              <w:t xml:space="preserve">Calendar Year </w:t>
            </w:r>
            <w:r w:rsidR="000D236D" w:rsidRPr="009176BC">
              <w:rPr>
                <w:rFonts w:ascii="Arial" w:hAnsi="Arial" w:cs="Arial"/>
                <w:sz w:val="24"/>
                <w:szCs w:val="24"/>
              </w:rPr>
              <w:t>January–December 201</w:t>
            </w:r>
            <w:r w:rsidR="000D236D" w:rsidRPr="00D14415">
              <w:rPr>
                <w:rFonts w:ascii="Arial" w:hAnsi="Arial" w:cs="Arial"/>
                <w:sz w:val="24"/>
                <w:szCs w:val="24"/>
              </w:rPr>
              <w:t>7</w:t>
            </w:r>
          </w:p>
        </w:tc>
        <w:tc>
          <w:tcPr>
            <w:tcW w:w="4675" w:type="dxa"/>
          </w:tcPr>
          <w:p w14:paraId="061F93D3" w14:textId="77777777" w:rsidR="000D236D" w:rsidRDefault="00D14415" w:rsidP="006D04B1">
            <w:pPr>
              <w:spacing w:after="240"/>
              <w:jc w:val="center"/>
              <w:rPr>
                <w:rFonts w:ascii="Arial" w:hAnsi="Arial" w:cs="Arial"/>
                <w:sz w:val="24"/>
                <w:szCs w:val="24"/>
              </w:rPr>
            </w:pPr>
            <w:r>
              <w:rPr>
                <w:rFonts w:ascii="Arial" w:hAnsi="Arial" w:cs="Arial"/>
                <w:sz w:val="24"/>
                <w:szCs w:val="24"/>
              </w:rPr>
              <w:t xml:space="preserve">Calendar Year </w:t>
            </w:r>
            <w:r w:rsidR="000D236D" w:rsidRPr="009176BC">
              <w:rPr>
                <w:rFonts w:ascii="Arial" w:hAnsi="Arial" w:cs="Arial"/>
                <w:sz w:val="24"/>
                <w:szCs w:val="24"/>
              </w:rPr>
              <w:t>January–December 201</w:t>
            </w:r>
            <w:r w:rsidR="000D236D" w:rsidRPr="00D14415">
              <w:rPr>
                <w:rFonts w:ascii="Arial" w:hAnsi="Arial" w:cs="Arial"/>
                <w:sz w:val="24"/>
                <w:szCs w:val="24"/>
              </w:rPr>
              <w:t>8</w:t>
            </w:r>
          </w:p>
        </w:tc>
      </w:tr>
      <w:tr w:rsidR="000D236D" w14:paraId="1B7EF1D4" w14:textId="77777777" w:rsidTr="004D0A71">
        <w:tc>
          <w:tcPr>
            <w:tcW w:w="4675" w:type="dxa"/>
            <w:vAlign w:val="center"/>
          </w:tcPr>
          <w:p w14:paraId="5A23232A" w14:textId="77777777" w:rsidR="000D236D" w:rsidRDefault="000D236D" w:rsidP="006D04B1">
            <w:pPr>
              <w:spacing w:after="240"/>
              <w:jc w:val="center"/>
              <w:rPr>
                <w:rFonts w:ascii="Arial" w:hAnsi="Arial" w:cs="Arial"/>
                <w:sz w:val="24"/>
                <w:szCs w:val="24"/>
              </w:rPr>
            </w:pPr>
            <w:r w:rsidRPr="009176BC">
              <w:rPr>
                <w:rFonts w:ascii="Arial" w:hAnsi="Arial" w:cs="Arial"/>
                <w:sz w:val="24"/>
                <w:szCs w:val="24"/>
              </w:rPr>
              <w:t>6,104 + 6,004</w:t>
            </w:r>
            <w:r>
              <w:rPr>
                <w:rFonts w:ascii="Arial" w:hAnsi="Arial" w:cs="Arial"/>
                <w:sz w:val="24"/>
                <w:szCs w:val="24"/>
              </w:rPr>
              <w:t xml:space="preserve"> = 12,108</w:t>
            </w:r>
          </w:p>
        </w:tc>
        <w:tc>
          <w:tcPr>
            <w:tcW w:w="4675" w:type="dxa"/>
            <w:vAlign w:val="center"/>
          </w:tcPr>
          <w:p w14:paraId="1108D924" w14:textId="77777777" w:rsidR="000D236D" w:rsidRDefault="000D236D" w:rsidP="006D04B1">
            <w:pPr>
              <w:spacing w:after="240"/>
              <w:jc w:val="center"/>
              <w:rPr>
                <w:rFonts w:ascii="Arial" w:hAnsi="Arial" w:cs="Arial"/>
                <w:sz w:val="24"/>
                <w:szCs w:val="24"/>
              </w:rPr>
            </w:pPr>
            <w:r w:rsidRPr="009176BC">
              <w:rPr>
                <w:rFonts w:ascii="Arial" w:hAnsi="Arial" w:cs="Arial"/>
                <w:sz w:val="24"/>
                <w:szCs w:val="24"/>
              </w:rPr>
              <w:t xml:space="preserve">6,314 + </w:t>
            </w:r>
            <w:r w:rsidR="00717839" w:rsidRPr="00A53DC3">
              <w:rPr>
                <w:rFonts w:ascii="Arial" w:hAnsi="Arial" w:cs="Arial"/>
                <w:sz w:val="24"/>
                <w:szCs w:val="24"/>
              </w:rPr>
              <w:t>4,900 = 11,214</w:t>
            </w:r>
          </w:p>
        </w:tc>
      </w:tr>
    </w:tbl>
    <w:p w14:paraId="70100AE2" w14:textId="77777777" w:rsidR="000D236D" w:rsidRDefault="000D236D" w:rsidP="006D04B1">
      <w:pPr>
        <w:spacing w:before="360" w:after="240"/>
        <w:rPr>
          <w:rFonts w:ascii="Arial" w:hAnsi="Arial" w:cs="Arial"/>
          <w:sz w:val="24"/>
          <w:szCs w:val="24"/>
        </w:rPr>
      </w:pPr>
      <w:r w:rsidRPr="009176BC">
        <w:rPr>
          <w:rFonts w:ascii="Arial" w:hAnsi="Arial" w:cs="Arial"/>
          <w:sz w:val="24"/>
          <w:szCs w:val="24"/>
        </w:rPr>
        <w:t xml:space="preserve">Total Attendance </w:t>
      </w:r>
      <w:r>
        <w:rPr>
          <w:rFonts w:ascii="Arial" w:hAnsi="Arial" w:cs="Arial"/>
          <w:sz w:val="24"/>
          <w:szCs w:val="24"/>
        </w:rPr>
        <w:t>of</w:t>
      </w:r>
      <w:r w:rsidRPr="009176BC">
        <w:rPr>
          <w:rFonts w:ascii="Arial" w:hAnsi="Arial" w:cs="Arial"/>
          <w:sz w:val="24"/>
          <w:szCs w:val="24"/>
        </w:rPr>
        <w:t xml:space="preserve"> One-year Periods, with Percent of Target</w:t>
      </w:r>
    </w:p>
    <w:tbl>
      <w:tblPr>
        <w:tblStyle w:val="TableGrid"/>
        <w:tblW w:w="0" w:type="auto"/>
        <w:tblLook w:val="04A0" w:firstRow="1" w:lastRow="0" w:firstColumn="1" w:lastColumn="0" w:noHBand="0" w:noVBand="1"/>
        <w:tblCaption w:val="Total Attendance of One-year Periods, with Percent of Target"/>
      </w:tblPr>
      <w:tblGrid>
        <w:gridCol w:w="4675"/>
        <w:gridCol w:w="4675"/>
      </w:tblGrid>
      <w:tr w:rsidR="000D236D" w14:paraId="671E1566" w14:textId="77777777" w:rsidTr="004D0A71">
        <w:tc>
          <w:tcPr>
            <w:tcW w:w="4675" w:type="dxa"/>
          </w:tcPr>
          <w:p w14:paraId="327E7B23" w14:textId="77777777" w:rsidR="000D236D" w:rsidRDefault="00D14415" w:rsidP="006D04B1">
            <w:pPr>
              <w:spacing w:after="240"/>
              <w:jc w:val="center"/>
              <w:rPr>
                <w:rFonts w:ascii="Arial" w:hAnsi="Arial" w:cs="Arial"/>
                <w:sz w:val="24"/>
                <w:szCs w:val="24"/>
              </w:rPr>
            </w:pPr>
            <w:r>
              <w:rPr>
                <w:rFonts w:ascii="Arial" w:hAnsi="Arial" w:cs="Arial"/>
                <w:sz w:val="24"/>
                <w:szCs w:val="24"/>
              </w:rPr>
              <w:t xml:space="preserve">Calendar Year </w:t>
            </w:r>
            <w:r w:rsidR="000D236D" w:rsidRPr="009176BC">
              <w:rPr>
                <w:rFonts w:ascii="Arial" w:hAnsi="Arial" w:cs="Arial"/>
                <w:sz w:val="24"/>
                <w:szCs w:val="24"/>
              </w:rPr>
              <w:t>January–December 201</w:t>
            </w:r>
            <w:r w:rsidR="000D236D" w:rsidRPr="00D14415">
              <w:rPr>
                <w:rFonts w:ascii="Arial" w:hAnsi="Arial" w:cs="Arial"/>
                <w:sz w:val="24"/>
                <w:szCs w:val="24"/>
              </w:rPr>
              <w:t>7</w:t>
            </w:r>
          </w:p>
        </w:tc>
        <w:tc>
          <w:tcPr>
            <w:tcW w:w="4675" w:type="dxa"/>
          </w:tcPr>
          <w:p w14:paraId="3946AB15" w14:textId="77777777" w:rsidR="000D236D" w:rsidRDefault="00D14415" w:rsidP="006D04B1">
            <w:pPr>
              <w:spacing w:after="240"/>
              <w:jc w:val="center"/>
              <w:rPr>
                <w:rFonts w:ascii="Arial" w:hAnsi="Arial" w:cs="Arial"/>
                <w:sz w:val="24"/>
                <w:szCs w:val="24"/>
              </w:rPr>
            </w:pPr>
            <w:r>
              <w:rPr>
                <w:rFonts w:ascii="Arial" w:hAnsi="Arial" w:cs="Arial"/>
                <w:sz w:val="24"/>
                <w:szCs w:val="24"/>
              </w:rPr>
              <w:t xml:space="preserve">Calendar Year </w:t>
            </w:r>
            <w:r w:rsidR="000D236D" w:rsidRPr="009176BC">
              <w:rPr>
                <w:rFonts w:ascii="Arial" w:hAnsi="Arial" w:cs="Arial"/>
                <w:sz w:val="24"/>
                <w:szCs w:val="24"/>
              </w:rPr>
              <w:t>January–December 201</w:t>
            </w:r>
            <w:r w:rsidR="000D236D" w:rsidRPr="00D14415">
              <w:rPr>
                <w:rFonts w:ascii="Arial" w:hAnsi="Arial" w:cs="Arial"/>
                <w:sz w:val="24"/>
                <w:szCs w:val="24"/>
              </w:rPr>
              <w:t>8</w:t>
            </w:r>
          </w:p>
        </w:tc>
      </w:tr>
      <w:tr w:rsidR="000D236D" w14:paraId="0F67AB6A" w14:textId="77777777" w:rsidTr="004D0A71">
        <w:tc>
          <w:tcPr>
            <w:tcW w:w="4675" w:type="dxa"/>
            <w:vAlign w:val="center"/>
          </w:tcPr>
          <w:p w14:paraId="0827E2EB" w14:textId="77777777" w:rsidR="000D236D" w:rsidRDefault="000D236D" w:rsidP="006D04B1">
            <w:pPr>
              <w:spacing w:after="240"/>
              <w:jc w:val="center"/>
              <w:rPr>
                <w:rFonts w:ascii="Arial" w:hAnsi="Arial" w:cs="Arial"/>
                <w:sz w:val="24"/>
                <w:szCs w:val="24"/>
              </w:rPr>
            </w:pPr>
            <w:r>
              <w:rPr>
                <w:rFonts w:ascii="Arial" w:hAnsi="Arial" w:cs="Arial"/>
                <w:sz w:val="24"/>
                <w:szCs w:val="24"/>
              </w:rPr>
              <w:t xml:space="preserve">12,108 </w:t>
            </w:r>
            <w:r w:rsidRPr="009176BC">
              <w:rPr>
                <w:rFonts w:ascii="Arial" w:hAnsi="Arial" w:cs="Arial"/>
                <w:sz w:val="24"/>
                <w:szCs w:val="24"/>
              </w:rPr>
              <w:t>÷</w:t>
            </w:r>
            <w:r>
              <w:rPr>
                <w:rFonts w:ascii="Arial" w:hAnsi="Arial" w:cs="Arial"/>
                <w:sz w:val="24"/>
                <w:szCs w:val="24"/>
              </w:rPr>
              <w:t xml:space="preserve"> 15,000 = 80.72%</w:t>
            </w:r>
          </w:p>
        </w:tc>
        <w:tc>
          <w:tcPr>
            <w:tcW w:w="4675" w:type="dxa"/>
            <w:vAlign w:val="center"/>
          </w:tcPr>
          <w:p w14:paraId="7D390452" w14:textId="77777777" w:rsidR="000D236D" w:rsidRDefault="00717839" w:rsidP="006D04B1">
            <w:pPr>
              <w:spacing w:after="240"/>
              <w:jc w:val="center"/>
              <w:rPr>
                <w:rFonts w:ascii="Arial" w:hAnsi="Arial" w:cs="Arial"/>
                <w:sz w:val="24"/>
                <w:szCs w:val="24"/>
              </w:rPr>
            </w:pPr>
            <w:r w:rsidRPr="00A53DC3">
              <w:rPr>
                <w:rFonts w:ascii="Arial" w:hAnsi="Arial" w:cs="Arial"/>
                <w:sz w:val="24"/>
                <w:szCs w:val="24"/>
              </w:rPr>
              <w:t>11,214</w:t>
            </w:r>
            <w:r w:rsidR="000D236D" w:rsidRPr="00A53DC3">
              <w:rPr>
                <w:rFonts w:ascii="Arial" w:hAnsi="Arial" w:cs="Arial"/>
                <w:sz w:val="24"/>
                <w:szCs w:val="24"/>
              </w:rPr>
              <w:t xml:space="preserve"> ÷ 15,000 = </w:t>
            </w:r>
            <w:r w:rsidR="000B200E" w:rsidRPr="00A53DC3">
              <w:rPr>
                <w:rFonts w:ascii="Arial" w:hAnsi="Arial" w:cs="Arial"/>
                <w:sz w:val="24"/>
                <w:szCs w:val="24"/>
              </w:rPr>
              <w:t>74.76</w:t>
            </w:r>
            <w:r w:rsidR="000D236D" w:rsidRPr="00A53DC3">
              <w:rPr>
                <w:rFonts w:ascii="Arial" w:hAnsi="Arial" w:cs="Arial"/>
                <w:sz w:val="24"/>
                <w:szCs w:val="24"/>
              </w:rPr>
              <w:t>%</w:t>
            </w:r>
          </w:p>
        </w:tc>
      </w:tr>
    </w:tbl>
    <w:p w14:paraId="1727AB19" w14:textId="77777777" w:rsidR="000D236D" w:rsidRDefault="000D236D" w:rsidP="000E1A26">
      <w:pPr>
        <w:spacing w:before="360" w:after="240"/>
        <w:rPr>
          <w:rFonts w:ascii="Arial" w:hAnsi="Arial" w:cs="Arial"/>
          <w:sz w:val="24"/>
          <w:szCs w:val="24"/>
        </w:rPr>
      </w:pPr>
      <w:r w:rsidRPr="00BD25D8">
        <w:rPr>
          <w:rFonts w:ascii="Arial" w:hAnsi="Arial" w:cs="Arial"/>
          <w:b/>
          <w:sz w:val="24"/>
          <w:szCs w:val="24"/>
        </w:rPr>
        <w:t>Analysis:</w:t>
      </w:r>
      <w:r w:rsidRPr="009176BC">
        <w:rPr>
          <w:rFonts w:ascii="Arial" w:hAnsi="Arial" w:cs="Arial"/>
          <w:sz w:val="24"/>
          <w:szCs w:val="24"/>
        </w:rPr>
        <w:t xml:space="preserve"> The grant recipient has </w:t>
      </w:r>
      <w:r w:rsidR="00657473">
        <w:rPr>
          <w:rFonts w:ascii="Arial" w:hAnsi="Arial" w:cs="Arial"/>
          <w:sz w:val="24"/>
          <w:szCs w:val="24"/>
        </w:rPr>
        <w:t xml:space="preserve">not met the </w:t>
      </w:r>
      <w:r w:rsidRPr="009176BC">
        <w:rPr>
          <w:rFonts w:ascii="Arial" w:hAnsi="Arial" w:cs="Arial"/>
          <w:sz w:val="24"/>
          <w:szCs w:val="24"/>
        </w:rPr>
        <w:t xml:space="preserve">attendance target as attendance is below </w:t>
      </w:r>
      <w:r w:rsidR="00D14415">
        <w:rPr>
          <w:rFonts w:ascii="Arial" w:hAnsi="Arial" w:cs="Arial"/>
          <w:sz w:val="24"/>
          <w:szCs w:val="24"/>
        </w:rPr>
        <w:t>7</w:t>
      </w:r>
      <w:r w:rsidRPr="009176BC">
        <w:rPr>
          <w:rFonts w:ascii="Arial" w:hAnsi="Arial" w:cs="Arial"/>
          <w:sz w:val="24"/>
          <w:szCs w:val="24"/>
        </w:rPr>
        <w:t xml:space="preserve">5 percent in </w:t>
      </w:r>
      <w:r w:rsidR="00D14415">
        <w:rPr>
          <w:rFonts w:ascii="Arial" w:hAnsi="Arial" w:cs="Arial"/>
          <w:sz w:val="24"/>
          <w:szCs w:val="24"/>
        </w:rPr>
        <w:t>the most recent calendar year.</w:t>
      </w:r>
      <w:r w:rsidRPr="009176BC">
        <w:rPr>
          <w:rFonts w:ascii="Arial" w:hAnsi="Arial" w:cs="Arial"/>
          <w:sz w:val="24"/>
          <w:szCs w:val="24"/>
        </w:rPr>
        <w:t xml:space="preserve"> Therefore, a grant reduction will be assessed. The grant recipient’s funding will be set at </w:t>
      </w:r>
      <w:r w:rsidR="00D14415">
        <w:rPr>
          <w:rFonts w:ascii="Arial" w:hAnsi="Arial" w:cs="Arial"/>
          <w:sz w:val="24"/>
          <w:szCs w:val="24"/>
        </w:rPr>
        <w:t>the actual percent</w:t>
      </w:r>
      <w:r>
        <w:rPr>
          <w:rFonts w:ascii="Arial" w:hAnsi="Arial" w:cs="Arial"/>
          <w:sz w:val="24"/>
          <w:szCs w:val="24"/>
        </w:rPr>
        <w:t xml:space="preserve"> plus 1</w:t>
      </w:r>
      <w:r w:rsidRPr="00D14415">
        <w:rPr>
          <w:rFonts w:ascii="Arial" w:hAnsi="Arial" w:cs="Arial"/>
          <w:sz w:val="24"/>
          <w:szCs w:val="24"/>
        </w:rPr>
        <w:t>5</w:t>
      </w:r>
      <w:r w:rsidRPr="009176BC">
        <w:rPr>
          <w:rFonts w:ascii="Arial" w:hAnsi="Arial" w:cs="Arial"/>
          <w:sz w:val="24"/>
          <w:szCs w:val="24"/>
        </w:rPr>
        <w:t xml:space="preserve"> percent</w:t>
      </w:r>
      <w:r w:rsidR="00D14415">
        <w:rPr>
          <w:rFonts w:ascii="Arial" w:hAnsi="Arial" w:cs="Arial"/>
          <w:sz w:val="24"/>
          <w:szCs w:val="24"/>
        </w:rPr>
        <w:t xml:space="preserve"> cushion</w:t>
      </w:r>
      <w:r w:rsidRPr="009176BC">
        <w:rPr>
          <w:rFonts w:ascii="Arial" w:hAnsi="Arial" w:cs="Arial"/>
          <w:sz w:val="24"/>
          <w:szCs w:val="24"/>
        </w:rPr>
        <w:t xml:space="preserve"> </w:t>
      </w:r>
      <w:r>
        <w:rPr>
          <w:rFonts w:ascii="Arial" w:hAnsi="Arial" w:cs="Arial"/>
          <w:sz w:val="24"/>
          <w:szCs w:val="24"/>
        </w:rPr>
        <w:t xml:space="preserve">for </w:t>
      </w:r>
      <w:r w:rsidR="00D14415">
        <w:rPr>
          <w:rFonts w:ascii="Arial" w:hAnsi="Arial" w:cs="Arial"/>
          <w:sz w:val="24"/>
          <w:szCs w:val="24"/>
        </w:rPr>
        <w:t xml:space="preserve">growth. </w:t>
      </w:r>
      <w:r w:rsidRPr="009176BC">
        <w:rPr>
          <w:rFonts w:ascii="Arial" w:hAnsi="Arial" w:cs="Arial"/>
          <w:sz w:val="24"/>
          <w:szCs w:val="24"/>
        </w:rPr>
        <w:t>The new grant amount will be calculated as follows</w:t>
      </w:r>
      <w:r>
        <w:rPr>
          <w:rFonts w:ascii="Arial" w:hAnsi="Arial" w:cs="Arial"/>
          <w:sz w:val="24"/>
          <w:szCs w:val="24"/>
        </w:rPr>
        <w:t>:</w:t>
      </w:r>
    </w:p>
    <w:p w14:paraId="67DB8A4A" w14:textId="77777777" w:rsidR="004B754C" w:rsidRDefault="000D236D" w:rsidP="00053589">
      <w:pPr>
        <w:spacing w:before="240" w:after="240"/>
        <w:jc w:val="center"/>
        <w:rPr>
          <w:rFonts w:ascii="Arial" w:hAnsi="Arial" w:cs="Arial"/>
          <w:sz w:val="24"/>
          <w:szCs w:val="24"/>
        </w:rPr>
      </w:pPr>
      <w:r>
        <w:rPr>
          <w:rFonts w:ascii="Arial" w:hAnsi="Arial" w:cs="Arial"/>
          <w:sz w:val="24"/>
          <w:szCs w:val="24"/>
        </w:rPr>
        <w:t>(</w:t>
      </w:r>
      <w:r w:rsidR="000B200E" w:rsidRPr="00A53DC3">
        <w:rPr>
          <w:rFonts w:ascii="Arial" w:hAnsi="Arial" w:cs="Arial"/>
          <w:sz w:val="24"/>
          <w:szCs w:val="24"/>
        </w:rPr>
        <w:t>74</w:t>
      </w:r>
      <w:r w:rsidR="00A53DC3">
        <w:rPr>
          <w:rFonts w:ascii="Arial" w:hAnsi="Arial" w:cs="Arial"/>
          <w:sz w:val="24"/>
          <w:szCs w:val="24"/>
        </w:rPr>
        <w:t>.</w:t>
      </w:r>
      <w:r w:rsidR="000B200E" w:rsidRPr="00A53DC3">
        <w:rPr>
          <w:rFonts w:ascii="Arial" w:hAnsi="Arial" w:cs="Arial"/>
          <w:sz w:val="24"/>
          <w:szCs w:val="24"/>
        </w:rPr>
        <w:t>76</w:t>
      </w:r>
      <w:r w:rsidR="00D14415" w:rsidRPr="00A53DC3">
        <w:rPr>
          <w:rFonts w:ascii="Arial" w:hAnsi="Arial" w:cs="Arial"/>
          <w:sz w:val="24"/>
          <w:szCs w:val="24"/>
        </w:rPr>
        <w:t xml:space="preserve"> %</w:t>
      </w:r>
      <w:r w:rsidRPr="00A53DC3">
        <w:rPr>
          <w:rFonts w:ascii="Arial" w:hAnsi="Arial" w:cs="Arial"/>
          <w:sz w:val="24"/>
          <w:szCs w:val="24"/>
        </w:rPr>
        <w:t xml:space="preserve"> x 1.1</w:t>
      </w:r>
      <w:r w:rsidR="000B200E" w:rsidRPr="00A53DC3">
        <w:rPr>
          <w:rFonts w:ascii="Arial" w:hAnsi="Arial" w:cs="Arial"/>
          <w:sz w:val="24"/>
          <w:szCs w:val="24"/>
        </w:rPr>
        <w:t>5</w:t>
      </w:r>
      <w:r w:rsidRPr="00A53DC3">
        <w:rPr>
          <w:rFonts w:ascii="Arial" w:hAnsi="Arial" w:cs="Arial"/>
          <w:sz w:val="24"/>
          <w:szCs w:val="24"/>
        </w:rPr>
        <w:t>) x $122,850 = $</w:t>
      </w:r>
      <w:r w:rsidR="000B200E" w:rsidRPr="00A53DC3">
        <w:rPr>
          <w:rFonts w:ascii="Arial" w:hAnsi="Arial" w:cs="Arial"/>
          <w:sz w:val="24"/>
          <w:szCs w:val="24"/>
        </w:rPr>
        <w:t>105,614.15</w:t>
      </w:r>
    </w:p>
    <w:p w14:paraId="6C55192A" w14:textId="77777777" w:rsidR="007E7509" w:rsidRDefault="007E7509" w:rsidP="005A20EB">
      <w:pPr>
        <w:spacing w:before="480" w:after="240" w:line="240" w:lineRule="auto"/>
        <w:rPr>
          <w:rFonts w:ascii="Arial" w:hAnsi="Arial" w:cs="Arial"/>
          <w:b/>
          <w:sz w:val="24"/>
          <w:szCs w:val="24"/>
        </w:rPr>
      </w:pPr>
      <w:r w:rsidRPr="003D3BE6">
        <w:rPr>
          <w:rFonts w:ascii="Arial" w:hAnsi="Arial" w:cs="Arial"/>
          <w:b/>
          <w:sz w:val="24"/>
          <w:szCs w:val="24"/>
        </w:rPr>
        <w:t>Sample Computation</w:t>
      </w:r>
      <w:r w:rsidR="003D3BE6" w:rsidRPr="003D3BE6">
        <w:rPr>
          <w:rFonts w:ascii="Arial" w:hAnsi="Arial" w:cs="Arial"/>
          <w:b/>
          <w:sz w:val="24"/>
          <w:szCs w:val="24"/>
        </w:rPr>
        <w:t>s</w:t>
      </w:r>
      <w:r w:rsidRPr="003D3BE6">
        <w:rPr>
          <w:rFonts w:ascii="Arial" w:hAnsi="Arial" w:cs="Arial"/>
          <w:b/>
          <w:sz w:val="24"/>
          <w:szCs w:val="24"/>
        </w:rPr>
        <w:t xml:space="preserve"> for Frontier Sites</w:t>
      </w:r>
    </w:p>
    <w:p w14:paraId="17B349C2" w14:textId="77777777" w:rsidR="006D04B1" w:rsidRPr="006D04B1" w:rsidRDefault="007E7509" w:rsidP="000E1A26">
      <w:pPr>
        <w:spacing w:before="240" w:after="240" w:line="240" w:lineRule="auto"/>
        <w:rPr>
          <w:rFonts w:ascii="Arial" w:hAnsi="Arial" w:cs="Arial"/>
          <w:b/>
          <w:sz w:val="24"/>
          <w:szCs w:val="24"/>
        </w:rPr>
      </w:pPr>
      <w:r w:rsidRPr="004433B9">
        <w:rPr>
          <w:rFonts w:ascii="Arial" w:hAnsi="Arial" w:cs="Arial"/>
          <w:b/>
          <w:sz w:val="24"/>
          <w:szCs w:val="24"/>
        </w:rPr>
        <w:t xml:space="preserve">Scenario </w:t>
      </w:r>
      <w:r w:rsidR="00405353">
        <w:rPr>
          <w:rFonts w:ascii="Arial" w:hAnsi="Arial" w:cs="Arial"/>
          <w:b/>
          <w:sz w:val="24"/>
          <w:szCs w:val="24"/>
        </w:rPr>
        <w:t>4</w:t>
      </w:r>
      <w:r w:rsidRPr="004433B9">
        <w:rPr>
          <w:rFonts w:ascii="Arial" w:hAnsi="Arial" w:cs="Arial"/>
          <w:b/>
          <w:sz w:val="24"/>
          <w:szCs w:val="24"/>
        </w:rPr>
        <w:t>: Program</w:t>
      </w:r>
      <w:r w:rsidR="004B754C">
        <w:rPr>
          <w:rFonts w:ascii="Arial" w:hAnsi="Arial" w:cs="Arial"/>
          <w:b/>
          <w:sz w:val="24"/>
          <w:szCs w:val="24"/>
        </w:rPr>
        <w:t xml:space="preserve"> </w:t>
      </w:r>
      <w:r w:rsidR="006D04B1">
        <w:rPr>
          <w:rFonts w:ascii="Arial" w:hAnsi="Arial" w:cs="Arial"/>
          <w:b/>
          <w:sz w:val="24"/>
          <w:szCs w:val="24"/>
        </w:rPr>
        <w:t>Site Attendance Falls Below 55 P</w:t>
      </w:r>
      <w:r w:rsidR="004B754C">
        <w:rPr>
          <w:rFonts w:ascii="Arial" w:hAnsi="Arial" w:cs="Arial"/>
          <w:b/>
          <w:sz w:val="24"/>
          <w:szCs w:val="24"/>
        </w:rPr>
        <w:t>ercent</w:t>
      </w:r>
      <w:r w:rsidRPr="004433B9">
        <w:rPr>
          <w:rFonts w:ascii="Arial" w:hAnsi="Arial" w:cs="Arial"/>
          <w:b/>
          <w:sz w:val="24"/>
          <w:szCs w:val="24"/>
        </w:rPr>
        <w:t xml:space="preserve"> in the Most Current Calendar Year</w:t>
      </w:r>
    </w:p>
    <w:p w14:paraId="542167B9" w14:textId="77777777" w:rsidR="007E7509" w:rsidRPr="004433B9" w:rsidRDefault="006C613F" w:rsidP="005A20EB">
      <w:pPr>
        <w:spacing w:before="240" w:after="240" w:line="240" w:lineRule="auto"/>
        <w:rPr>
          <w:rFonts w:ascii="Arial" w:hAnsi="Arial" w:cs="Arial"/>
          <w:sz w:val="24"/>
          <w:szCs w:val="24"/>
        </w:rPr>
      </w:pPr>
      <w:r w:rsidRPr="004433B9">
        <w:rPr>
          <w:rFonts w:ascii="Arial" w:hAnsi="Arial" w:cs="Arial"/>
          <w:sz w:val="24"/>
          <w:szCs w:val="24"/>
        </w:rPr>
        <w:t>Program Site Attendance Reports for Semi-Annual Reporting Periods</w:t>
      </w:r>
    </w:p>
    <w:tbl>
      <w:tblPr>
        <w:tblStyle w:val="TableGrid"/>
        <w:tblW w:w="9535" w:type="dxa"/>
        <w:tblLook w:val="04A0" w:firstRow="1" w:lastRow="0" w:firstColumn="1" w:lastColumn="0" w:noHBand="0" w:noVBand="1"/>
        <w:tblCaption w:val="Program Site Attendance Reports for Semi-Annual Reporting Periods"/>
      </w:tblPr>
      <w:tblGrid>
        <w:gridCol w:w="2337"/>
        <w:gridCol w:w="2428"/>
        <w:gridCol w:w="2340"/>
        <w:gridCol w:w="2430"/>
      </w:tblGrid>
      <w:tr w:rsidR="007368ED" w:rsidRPr="004433B9" w14:paraId="26F6A03B" w14:textId="77777777" w:rsidTr="006D04B1">
        <w:trPr>
          <w:tblHeader/>
        </w:trPr>
        <w:tc>
          <w:tcPr>
            <w:tcW w:w="4765" w:type="dxa"/>
            <w:gridSpan w:val="2"/>
          </w:tcPr>
          <w:p w14:paraId="209512A7" w14:textId="77777777" w:rsidR="007368ED" w:rsidRPr="004433B9" w:rsidRDefault="007368ED" w:rsidP="006D04B1">
            <w:pPr>
              <w:spacing w:after="240"/>
              <w:ind w:left="-110" w:right="-109"/>
              <w:jc w:val="center"/>
              <w:rPr>
                <w:rFonts w:ascii="Arial" w:hAnsi="Arial" w:cs="Arial"/>
                <w:sz w:val="24"/>
                <w:szCs w:val="24"/>
              </w:rPr>
            </w:pPr>
            <w:r w:rsidRPr="004433B9">
              <w:rPr>
                <w:rFonts w:ascii="Arial" w:hAnsi="Arial" w:cs="Arial"/>
                <w:sz w:val="24"/>
                <w:szCs w:val="24"/>
              </w:rPr>
              <w:t>Calendar Year 2017</w:t>
            </w:r>
          </w:p>
        </w:tc>
        <w:tc>
          <w:tcPr>
            <w:tcW w:w="4770" w:type="dxa"/>
            <w:gridSpan w:val="2"/>
          </w:tcPr>
          <w:p w14:paraId="11F96078" w14:textId="77777777" w:rsidR="007368ED" w:rsidRPr="004433B9" w:rsidRDefault="007368ED" w:rsidP="006D04B1">
            <w:pPr>
              <w:spacing w:after="240"/>
              <w:ind w:left="-15" w:right="-113"/>
              <w:jc w:val="center"/>
              <w:rPr>
                <w:rFonts w:ascii="Arial" w:hAnsi="Arial" w:cs="Arial"/>
                <w:sz w:val="24"/>
                <w:szCs w:val="24"/>
              </w:rPr>
            </w:pPr>
            <w:r w:rsidRPr="004433B9">
              <w:rPr>
                <w:rFonts w:ascii="Arial" w:hAnsi="Arial" w:cs="Arial"/>
                <w:sz w:val="24"/>
                <w:szCs w:val="24"/>
              </w:rPr>
              <w:t>Calendar Year 2018</w:t>
            </w:r>
          </w:p>
        </w:tc>
      </w:tr>
      <w:tr w:rsidR="007368ED" w:rsidRPr="004433B9" w14:paraId="14657A3F" w14:textId="77777777" w:rsidTr="006D04B1">
        <w:tc>
          <w:tcPr>
            <w:tcW w:w="2337" w:type="dxa"/>
          </w:tcPr>
          <w:p w14:paraId="5E6DB998" w14:textId="77777777" w:rsidR="007368ED" w:rsidRPr="004433B9" w:rsidRDefault="007368ED" w:rsidP="006D04B1">
            <w:pPr>
              <w:spacing w:after="240"/>
              <w:rPr>
                <w:rFonts w:ascii="Arial" w:hAnsi="Arial" w:cs="Arial"/>
                <w:sz w:val="24"/>
                <w:szCs w:val="24"/>
              </w:rPr>
            </w:pPr>
            <w:r w:rsidRPr="004433B9">
              <w:rPr>
                <w:rFonts w:ascii="Arial" w:hAnsi="Arial" w:cs="Arial"/>
                <w:sz w:val="24"/>
                <w:szCs w:val="24"/>
              </w:rPr>
              <w:t>January–June 2017</w:t>
            </w:r>
          </w:p>
        </w:tc>
        <w:tc>
          <w:tcPr>
            <w:tcW w:w="2428" w:type="dxa"/>
          </w:tcPr>
          <w:p w14:paraId="3275E4F8" w14:textId="77777777" w:rsidR="007368ED" w:rsidRPr="004433B9" w:rsidRDefault="007368ED" w:rsidP="006D04B1">
            <w:pPr>
              <w:spacing w:after="240"/>
              <w:ind w:left="-110" w:right="-109"/>
              <w:rPr>
                <w:rFonts w:ascii="Arial" w:hAnsi="Arial" w:cs="Arial"/>
                <w:sz w:val="24"/>
                <w:szCs w:val="24"/>
              </w:rPr>
            </w:pPr>
            <w:r w:rsidRPr="004433B9">
              <w:rPr>
                <w:rFonts w:ascii="Arial" w:hAnsi="Arial" w:cs="Arial"/>
                <w:sz w:val="24"/>
                <w:szCs w:val="24"/>
              </w:rPr>
              <w:t>July–December 2017</w:t>
            </w:r>
          </w:p>
        </w:tc>
        <w:tc>
          <w:tcPr>
            <w:tcW w:w="2340" w:type="dxa"/>
          </w:tcPr>
          <w:p w14:paraId="6FDDD562" w14:textId="77777777" w:rsidR="007368ED" w:rsidRPr="004433B9" w:rsidRDefault="007368ED" w:rsidP="006D04B1">
            <w:pPr>
              <w:spacing w:after="240"/>
              <w:rPr>
                <w:rFonts w:ascii="Arial" w:hAnsi="Arial" w:cs="Arial"/>
                <w:sz w:val="24"/>
                <w:szCs w:val="24"/>
              </w:rPr>
            </w:pPr>
            <w:r w:rsidRPr="004433B9">
              <w:rPr>
                <w:rFonts w:ascii="Arial" w:hAnsi="Arial" w:cs="Arial"/>
                <w:sz w:val="24"/>
                <w:szCs w:val="24"/>
              </w:rPr>
              <w:t>January–June 2018</w:t>
            </w:r>
          </w:p>
        </w:tc>
        <w:tc>
          <w:tcPr>
            <w:tcW w:w="2430" w:type="dxa"/>
          </w:tcPr>
          <w:p w14:paraId="2C5001E5" w14:textId="77777777" w:rsidR="007368ED" w:rsidRPr="004433B9" w:rsidRDefault="007368ED" w:rsidP="006D04B1">
            <w:pPr>
              <w:spacing w:after="240"/>
              <w:ind w:left="-15" w:right="-113"/>
              <w:rPr>
                <w:rFonts w:ascii="Arial" w:hAnsi="Arial" w:cs="Arial"/>
                <w:sz w:val="24"/>
                <w:szCs w:val="24"/>
              </w:rPr>
            </w:pPr>
            <w:r w:rsidRPr="004433B9">
              <w:rPr>
                <w:rFonts w:ascii="Arial" w:hAnsi="Arial" w:cs="Arial"/>
                <w:sz w:val="24"/>
                <w:szCs w:val="24"/>
              </w:rPr>
              <w:t>July–December 2018</w:t>
            </w:r>
          </w:p>
        </w:tc>
      </w:tr>
      <w:tr w:rsidR="007368ED" w:rsidRPr="004433B9" w14:paraId="4330ADA0" w14:textId="77777777" w:rsidTr="006D04B1">
        <w:tc>
          <w:tcPr>
            <w:tcW w:w="2337" w:type="dxa"/>
          </w:tcPr>
          <w:p w14:paraId="140F8461" w14:textId="77777777" w:rsidR="007368ED" w:rsidRPr="004433B9" w:rsidRDefault="007368ED" w:rsidP="000E1A26">
            <w:pPr>
              <w:spacing w:after="240"/>
              <w:jc w:val="center"/>
              <w:rPr>
                <w:rFonts w:ascii="Arial" w:hAnsi="Arial" w:cs="Arial"/>
                <w:sz w:val="24"/>
                <w:szCs w:val="24"/>
              </w:rPr>
            </w:pPr>
            <w:r w:rsidRPr="004433B9">
              <w:rPr>
                <w:rFonts w:ascii="Arial" w:hAnsi="Arial" w:cs="Arial"/>
                <w:sz w:val="24"/>
                <w:szCs w:val="24"/>
              </w:rPr>
              <w:t>6,104</w:t>
            </w:r>
          </w:p>
        </w:tc>
        <w:tc>
          <w:tcPr>
            <w:tcW w:w="2428" w:type="dxa"/>
          </w:tcPr>
          <w:p w14:paraId="32562746" w14:textId="77777777" w:rsidR="007368ED" w:rsidRPr="004433B9" w:rsidRDefault="007368ED" w:rsidP="000E1A26">
            <w:pPr>
              <w:spacing w:after="240"/>
              <w:jc w:val="center"/>
              <w:rPr>
                <w:rFonts w:ascii="Arial" w:hAnsi="Arial" w:cs="Arial"/>
                <w:sz w:val="24"/>
                <w:szCs w:val="24"/>
              </w:rPr>
            </w:pPr>
            <w:r w:rsidRPr="004433B9">
              <w:rPr>
                <w:rFonts w:ascii="Arial" w:hAnsi="Arial" w:cs="Arial"/>
                <w:sz w:val="24"/>
                <w:szCs w:val="24"/>
              </w:rPr>
              <w:t>6,004</w:t>
            </w:r>
          </w:p>
        </w:tc>
        <w:tc>
          <w:tcPr>
            <w:tcW w:w="2340" w:type="dxa"/>
          </w:tcPr>
          <w:p w14:paraId="2E2D7E73" w14:textId="77777777" w:rsidR="007368ED" w:rsidRPr="004433B9" w:rsidRDefault="00ED5F84" w:rsidP="000E1A26">
            <w:pPr>
              <w:spacing w:after="240"/>
              <w:jc w:val="center"/>
              <w:rPr>
                <w:rFonts w:ascii="Arial" w:hAnsi="Arial" w:cs="Arial"/>
                <w:sz w:val="24"/>
                <w:szCs w:val="24"/>
              </w:rPr>
            </w:pPr>
            <w:r w:rsidRPr="004433B9">
              <w:rPr>
                <w:rFonts w:ascii="Arial" w:hAnsi="Arial" w:cs="Arial"/>
                <w:sz w:val="24"/>
                <w:szCs w:val="24"/>
              </w:rPr>
              <w:t>3,150</w:t>
            </w:r>
          </w:p>
        </w:tc>
        <w:tc>
          <w:tcPr>
            <w:tcW w:w="2430" w:type="dxa"/>
          </w:tcPr>
          <w:p w14:paraId="2258C956" w14:textId="77777777" w:rsidR="007368ED" w:rsidRPr="004433B9" w:rsidRDefault="00ED5F84" w:rsidP="000E1A26">
            <w:pPr>
              <w:spacing w:after="240"/>
              <w:jc w:val="center"/>
              <w:rPr>
                <w:rFonts w:ascii="Arial" w:hAnsi="Arial" w:cs="Arial"/>
                <w:sz w:val="24"/>
                <w:szCs w:val="24"/>
              </w:rPr>
            </w:pPr>
            <w:r w:rsidRPr="004433B9">
              <w:rPr>
                <w:rFonts w:ascii="Arial" w:hAnsi="Arial" w:cs="Arial"/>
                <w:sz w:val="24"/>
                <w:szCs w:val="24"/>
              </w:rPr>
              <w:t>4,000</w:t>
            </w:r>
          </w:p>
        </w:tc>
      </w:tr>
    </w:tbl>
    <w:p w14:paraId="3D81B49B" w14:textId="77777777" w:rsidR="006C613F" w:rsidRPr="004433B9" w:rsidRDefault="006C613F" w:rsidP="006D04B1">
      <w:pPr>
        <w:spacing w:before="360" w:after="240"/>
        <w:rPr>
          <w:rFonts w:ascii="Arial" w:hAnsi="Arial" w:cs="Arial"/>
          <w:sz w:val="24"/>
          <w:szCs w:val="24"/>
        </w:rPr>
      </w:pPr>
      <w:r w:rsidRPr="004433B9">
        <w:rPr>
          <w:rFonts w:ascii="Arial" w:hAnsi="Arial" w:cs="Arial"/>
          <w:sz w:val="24"/>
          <w:szCs w:val="24"/>
        </w:rPr>
        <w:t>Total Attendance for One-year Periods</w:t>
      </w:r>
    </w:p>
    <w:tbl>
      <w:tblPr>
        <w:tblStyle w:val="TableGrid"/>
        <w:tblW w:w="0" w:type="auto"/>
        <w:tblLook w:val="04A0" w:firstRow="1" w:lastRow="0" w:firstColumn="1" w:lastColumn="0" w:noHBand="0" w:noVBand="1"/>
        <w:tblCaption w:val="Total Attendance for One-year Periods"/>
      </w:tblPr>
      <w:tblGrid>
        <w:gridCol w:w="4675"/>
        <w:gridCol w:w="4675"/>
      </w:tblGrid>
      <w:tr w:rsidR="007368ED" w:rsidRPr="004433B9" w14:paraId="4CD3891B" w14:textId="77777777" w:rsidTr="001E2A96">
        <w:tc>
          <w:tcPr>
            <w:tcW w:w="4675" w:type="dxa"/>
          </w:tcPr>
          <w:p w14:paraId="33FA8436" w14:textId="77777777" w:rsidR="007368ED" w:rsidRPr="004433B9" w:rsidRDefault="007368ED" w:rsidP="006D04B1">
            <w:pPr>
              <w:spacing w:after="240"/>
              <w:jc w:val="center"/>
              <w:rPr>
                <w:rFonts w:ascii="Arial" w:hAnsi="Arial" w:cs="Arial"/>
                <w:sz w:val="24"/>
                <w:szCs w:val="24"/>
              </w:rPr>
            </w:pPr>
            <w:r w:rsidRPr="004433B9">
              <w:rPr>
                <w:rFonts w:ascii="Arial" w:hAnsi="Arial" w:cs="Arial"/>
                <w:sz w:val="24"/>
                <w:szCs w:val="24"/>
              </w:rPr>
              <w:t>Calendar Year January–December 2017</w:t>
            </w:r>
          </w:p>
        </w:tc>
        <w:tc>
          <w:tcPr>
            <w:tcW w:w="4675" w:type="dxa"/>
          </w:tcPr>
          <w:p w14:paraId="2CAEE6A8" w14:textId="77777777" w:rsidR="007368ED" w:rsidRPr="004433B9" w:rsidRDefault="007368ED" w:rsidP="006D04B1">
            <w:pPr>
              <w:spacing w:after="240"/>
              <w:jc w:val="center"/>
              <w:rPr>
                <w:rFonts w:ascii="Arial" w:hAnsi="Arial" w:cs="Arial"/>
                <w:sz w:val="24"/>
                <w:szCs w:val="24"/>
              </w:rPr>
            </w:pPr>
            <w:r w:rsidRPr="004433B9">
              <w:rPr>
                <w:rFonts w:ascii="Arial" w:hAnsi="Arial" w:cs="Arial"/>
                <w:sz w:val="24"/>
                <w:szCs w:val="24"/>
              </w:rPr>
              <w:t>Calendar Year January–December 2018</w:t>
            </w:r>
          </w:p>
        </w:tc>
      </w:tr>
      <w:tr w:rsidR="007368ED" w:rsidRPr="004433B9" w14:paraId="449D2C1F" w14:textId="77777777" w:rsidTr="001E2A96">
        <w:tc>
          <w:tcPr>
            <w:tcW w:w="4675" w:type="dxa"/>
            <w:vAlign w:val="center"/>
          </w:tcPr>
          <w:p w14:paraId="6A3FB4FC" w14:textId="77777777" w:rsidR="007368ED" w:rsidRPr="004433B9" w:rsidRDefault="007368ED" w:rsidP="006D04B1">
            <w:pPr>
              <w:spacing w:after="240"/>
              <w:jc w:val="center"/>
              <w:rPr>
                <w:rFonts w:ascii="Arial" w:hAnsi="Arial" w:cs="Arial"/>
                <w:sz w:val="24"/>
                <w:szCs w:val="24"/>
              </w:rPr>
            </w:pPr>
            <w:r w:rsidRPr="004433B9">
              <w:rPr>
                <w:rFonts w:ascii="Arial" w:hAnsi="Arial" w:cs="Arial"/>
                <w:sz w:val="24"/>
                <w:szCs w:val="24"/>
              </w:rPr>
              <w:t>6,104 + 6,004 = 12,108</w:t>
            </w:r>
          </w:p>
        </w:tc>
        <w:tc>
          <w:tcPr>
            <w:tcW w:w="4675" w:type="dxa"/>
            <w:vAlign w:val="center"/>
          </w:tcPr>
          <w:p w14:paraId="290F2222" w14:textId="77777777" w:rsidR="007368ED" w:rsidRPr="004433B9" w:rsidRDefault="00ED5F84" w:rsidP="006D04B1">
            <w:pPr>
              <w:spacing w:after="240"/>
              <w:jc w:val="center"/>
              <w:rPr>
                <w:rFonts w:ascii="Arial" w:hAnsi="Arial" w:cs="Arial"/>
                <w:sz w:val="24"/>
                <w:szCs w:val="24"/>
              </w:rPr>
            </w:pPr>
            <w:r w:rsidRPr="004433B9">
              <w:rPr>
                <w:rFonts w:ascii="Arial" w:hAnsi="Arial" w:cs="Arial"/>
                <w:sz w:val="24"/>
                <w:szCs w:val="24"/>
              </w:rPr>
              <w:t>3,150 + 4,000</w:t>
            </w:r>
            <w:r w:rsidR="007368ED" w:rsidRPr="004433B9">
              <w:rPr>
                <w:rFonts w:ascii="Arial" w:hAnsi="Arial" w:cs="Arial"/>
                <w:sz w:val="24"/>
                <w:szCs w:val="24"/>
              </w:rPr>
              <w:t xml:space="preserve"> = </w:t>
            </w:r>
            <w:r w:rsidRPr="004433B9">
              <w:rPr>
                <w:rFonts w:ascii="Arial" w:hAnsi="Arial" w:cs="Arial"/>
                <w:sz w:val="24"/>
                <w:szCs w:val="24"/>
              </w:rPr>
              <w:t>7,150</w:t>
            </w:r>
          </w:p>
        </w:tc>
      </w:tr>
    </w:tbl>
    <w:p w14:paraId="5CB27CD3" w14:textId="77777777" w:rsidR="000E1A26" w:rsidRDefault="000E1A26" w:rsidP="006D04B1">
      <w:pPr>
        <w:spacing w:before="360" w:after="240"/>
        <w:rPr>
          <w:rFonts w:ascii="Arial" w:hAnsi="Arial" w:cs="Arial"/>
          <w:sz w:val="24"/>
          <w:szCs w:val="24"/>
        </w:rPr>
      </w:pPr>
      <w:r>
        <w:rPr>
          <w:rFonts w:ascii="Arial" w:hAnsi="Arial" w:cs="Arial"/>
          <w:sz w:val="24"/>
          <w:szCs w:val="24"/>
        </w:rPr>
        <w:br w:type="page"/>
      </w:r>
    </w:p>
    <w:p w14:paraId="466B8325" w14:textId="77777777" w:rsidR="007368ED" w:rsidRPr="004433B9" w:rsidRDefault="007368ED" w:rsidP="006D04B1">
      <w:pPr>
        <w:spacing w:before="360" w:after="240"/>
        <w:rPr>
          <w:rFonts w:ascii="Arial" w:hAnsi="Arial" w:cs="Arial"/>
          <w:sz w:val="24"/>
          <w:szCs w:val="24"/>
        </w:rPr>
      </w:pPr>
      <w:r w:rsidRPr="004433B9">
        <w:rPr>
          <w:rFonts w:ascii="Arial" w:hAnsi="Arial" w:cs="Arial"/>
          <w:sz w:val="24"/>
          <w:szCs w:val="24"/>
        </w:rPr>
        <w:lastRenderedPageBreak/>
        <w:t>Total Attendance of One-year Periods, with Percent of Target</w:t>
      </w:r>
    </w:p>
    <w:tbl>
      <w:tblPr>
        <w:tblStyle w:val="TableGrid"/>
        <w:tblW w:w="0" w:type="auto"/>
        <w:tblLook w:val="04A0" w:firstRow="1" w:lastRow="0" w:firstColumn="1" w:lastColumn="0" w:noHBand="0" w:noVBand="1"/>
        <w:tblCaption w:val="Total Attendance of One-year Periods, with Percent of Target"/>
      </w:tblPr>
      <w:tblGrid>
        <w:gridCol w:w="4675"/>
        <w:gridCol w:w="4675"/>
      </w:tblGrid>
      <w:tr w:rsidR="007368ED" w:rsidRPr="004433B9" w14:paraId="16459E6A" w14:textId="77777777" w:rsidTr="001E2A96">
        <w:tc>
          <w:tcPr>
            <w:tcW w:w="4675" w:type="dxa"/>
          </w:tcPr>
          <w:p w14:paraId="2592E9C6" w14:textId="77777777" w:rsidR="007368ED" w:rsidRPr="004433B9" w:rsidRDefault="007368ED" w:rsidP="006D04B1">
            <w:pPr>
              <w:spacing w:after="240"/>
              <w:jc w:val="center"/>
              <w:rPr>
                <w:rFonts w:ascii="Arial" w:hAnsi="Arial" w:cs="Arial"/>
                <w:sz w:val="24"/>
                <w:szCs w:val="24"/>
              </w:rPr>
            </w:pPr>
            <w:r w:rsidRPr="004433B9">
              <w:rPr>
                <w:rFonts w:ascii="Arial" w:hAnsi="Arial" w:cs="Arial"/>
                <w:sz w:val="24"/>
                <w:szCs w:val="24"/>
              </w:rPr>
              <w:t>Calendar Year January–December 2017</w:t>
            </w:r>
          </w:p>
        </w:tc>
        <w:tc>
          <w:tcPr>
            <w:tcW w:w="4675" w:type="dxa"/>
          </w:tcPr>
          <w:p w14:paraId="101F27C6" w14:textId="77777777" w:rsidR="007368ED" w:rsidRPr="004433B9" w:rsidRDefault="007368ED" w:rsidP="006D04B1">
            <w:pPr>
              <w:spacing w:after="240"/>
              <w:jc w:val="center"/>
              <w:rPr>
                <w:rFonts w:ascii="Arial" w:hAnsi="Arial" w:cs="Arial"/>
                <w:sz w:val="24"/>
                <w:szCs w:val="24"/>
              </w:rPr>
            </w:pPr>
            <w:r w:rsidRPr="004433B9">
              <w:rPr>
                <w:rFonts w:ascii="Arial" w:hAnsi="Arial" w:cs="Arial"/>
                <w:sz w:val="24"/>
                <w:szCs w:val="24"/>
              </w:rPr>
              <w:t>Calendar Year January–December 2018</w:t>
            </w:r>
          </w:p>
        </w:tc>
      </w:tr>
      <w:tr w:rsidR="007368ED" w:rsidRPr="004433B9" w14:paraId="7DF9D5C4" w14:textId="77777777" w:rsidTr="001E2A96">
        <w:tc>
          <w:tcPr>
            <w:tcW w:w="4675" w:type="dxa"/>
            <w:vAlign w:val="center"/>
          </w:tcPr>
          <w:p w14:paraId="07DB06ED" w14:textId="77777777" w:rsidR="007368ED" w:rsidRPr="004433B9" w:rsidRDefault="007368ED" w:rsidP="006D04B1">
            <w:pPr>
              <w:spacing w:after="240"/>
              <w:jc w:val="center"/>
              <w:rPr>
                <w:rFonts w:ascii="Arial" w:hAnsi="Arial" w:cs="Arial"/>
                <w:sz w:val="24"/>
                <w:szCs w:val="24"/>
              </w:rPr>
            </w:pPr>
            <w:r w:rsidRPr="004433B9">
              <w:rPr>
                <w:rFonts w:ascii="Arial" w:hAnsi="Arial" w:cs="Arial"/>
                <w:sz w:val="24"/>
                <w:szCs w:val="24"/>
              </w:rPr>
              <w:t>12,108 ÷ 15,000 = 80.72%</w:t>
            </w:r>
          </w:p>
        </w:tc>
        <w:tc>
          <w:tcPr>
            <w:tcW w:w="4675" w:type="dxa"/>
            <w:vAlign w:val="center"/>
          </w:tcPr>
          <w:p w14:paraId="78A57156" w14:textId="77777777" w:rsidR="007368ED" w:rsidRPr="004433B9" w:rsidRDefault="00ED5F84" w:rsidP="006D04B1">
            <w:pPr>
              <w:spacing w:after="240"/>
              <w:jc w:val="center"/>
              <w:rPr>
                <w:rFonts w:ascii="Arial" w:hAnsi="Arial" w:cs="Arial"/>
                <w:sz w:val="24"/>
                <w:szCs w:val="24"/>
              </w:rPr>
            </w:pPr>
            <w:r w:rsidRPr="004433B9">
              <w:rPr>
                <w:rFonts w:ascii="Arial" w:hAnsi="Arial" w:cs="Arial"/>
                <w:sz w:val="24"/>
                <w:szCs w:val="24"/>
              </w:rPr>
              <w:t>7,150</w:t>
            </w:r>
            <w:r w:rsidR="007368ED" w:rsidRPr="004433B9">
              <w:rPr>
                <w:rFonts w:ascii="Arial" w:hAnsi="Arial" w:cs="Arial"/>
                <w:sz w:val="24"/>
                <w:szCs w:val="24"/>
              </w:rPr>
              <w:t xml:space="preserve"> ÷ 15,000 = </w:t>
            </w:r>
            <w:r w:rsidRPr="004433B9">
              <w:rPr>
                <w:rFonts w:ascii="Arial" w:hAnsi="Arial" w:cs="Arial"/>
                <w:sz w:val="24"/>
                <w:szCs w:val="24"/>
              </w:rPr>
              <w:t>47.66^</w:t>
            </w:r>
          </w:p>
        </w:tc>
      </w:tr>
    </w:tbl>
    <w:p w14:paraId="748AC533" w14:textId="77777777" w:rsidR="007368ED" w:rsidRPr="004433B9" w:rsidRDefault="007368ED" w:rsidP="006A507D">
      <w:pPr>
        <w:spacing w:before="240" w:after="240"/>
        <w:rPr>
          <w:rFonts w:ascii="Arial" w:hAnsi="Arial" w:cs="Arial"/>
          <w:sz w:val="24"/>
          <w:szCs w:val="24"/>
        </w:rPr>
      </w:pPr>
      <w:r w:rsidRPr="004433B9">
        <w:rPr>
          <w:rFonts w:ascii="Arial" w:hAnsi="Arial" w:cs="Arial"/>
          <w:b/>
          <w:sz w:val="24"/>
          <w:szCs w:val="24"/>
        </w:rPr>
        <w:t>Analysis:</w:t>
      </w:r>
      <w:r w:rsidR="00405353">
        <w:rPr>
          <w:rFonts w:ascii="Arial" w:hAnsi="Arial" w:cs="Arial"/>
          <w:sz w:val="24"/>
          <w:szCs w:val="24"/>
        </w:rPr>
        <w:t xml:space="preserve"> The grant recipient has not met</w:t>
      </w:r>
      <w:r w:rsidRPr="004433B9">
        <w:rPr>
          <w:rFonts w:ascii="Arial" w:hAnsi="Arial" w:cs="Arial"/>
          <w:sz w:val="24"/>
          <w:szCs w:val="24"/>
        </w:rPr>
        <w:t xml:space="preserve"> the attendance target as attendance is below 55 percent in the most recent calendar year. Therefore, a grant reduction will be assessed. The grant recipient’s funding will be set at the actual percent plus 15 percent cushion for growth. The new grant amount will be calculated as follows:</w:t>
      </w:r>
    </w:p>
    <w:p w14:paraId="0ABC1F41" w14:textId="77777777" w:rsidR="007368ED" w:rsidRPr="004433B9" w:rsidRDefault="007368ED" w:rsidP="006D04B1">
      <w:pPr>
        <w:spacing w:before="240" w:after="240"/>
        <w:jc w:val="center"/>
        <w:rPr>
          <w:rFonts w:ascii="Arial" w:hAnsi="Arial" w:cs="Arial"/>
          <w:sz w:val="24"/>
          <w:szCs w:val="24"/>
        </w:rPr>
      </w:pPr>
      <w:r w:rsidRPr="004433B9">
        <w:rPr>
          <w:rFonts w:ascii="Arial" w:hAnsi="Arial" w:cs="Arial"/>
          <w:sz w:val="24"/>
          <w:szCs w:val="24"/>
        </w:rPr>
        <w:t>(</w:t>
      </w:r>
      <w:r w:rsidR="00ED5F84" w:rsidRPr="004433B9">
        <w:rPr>
          <w:rFonts w:ascii="Arial" w:hAnsi="Arial" w:cs="Arial"/>
          <w:sz w:val="24"/>
          <w:szCs w:val="24"/>
        </w:rPr>
        <w:t>47.66</w:t>
      </w:r>
      <w:r w:rsidRPr="004433B9">
        <w:rPr>
          <w:rFonts w:ascii="Arial" w:hAnsi="Arial" w:cs="Arial"/>
          <w:sz w:val="24"/>
          <w:szCs w:val="24"/>
        </w:rPr>
        <w:t xml:space="preserve"> % x 1.15) x $122,850 = $</w:t>
      </w:r>
      <w:r w:rsidR="00ED5F84" w:rsidRPr="004433B9">
        <w:rPr>
          <w:rFonts w:ascii="Arial" w:hAnsi="Arial" w:cs="Arial"/>
          <w:sz w:val="24"/>
          <w:szCs w:val="24"/>
        </w:rPr>
        <w:t>67,332.86</w:t>
      </w:r>
    </w:p>
    <w:p w14:paraId="6E07BF7A" w14:textId="77777777" w:rsidR="007368ED" w:rsidRPr="004433B9" w:rsidRDefault="007368ED" w:rsidP="000E1A26">
      <w:pPr>
        <w:spacing w:before="480" w:after="240"/>
        <w:ind w:right="180"/>
        <w:rPr>
          <w:rFonts w:ascii="Arial" w:hAnsi="Arial" w:cs="Arial"/>
          <w:b/>
          <w:sz w:val="24"/>
          <w:szCs w:val="24"/>
        </w:rPr>
      </w:pPr>
      <w:r w:rsidRPr="004433B9">
        <w:rPr>
          <w:rFonts w:ascii="Arial" w:hAnsi="Arial" w:cs="Arial"/>
          <w:b/>
          <w:sz w:val="24"/>
          <w:szCs w:val="24"/>
        </w:rPr>
        <w:t xml:space="preserve">Scenario </w:t>
      </w:r>
      <w:r w:rsidR="00405353">
        <w:rPr>
          <w:rFonts w:ascii="Arial" w:hAnsi="Arial" w:cs="Arial"/>
          <w:b/>
          <w:sz w:val="24"/>
          <w:szCs w:val="24"/>
        </w:rPr>
        <w:t>5</w:t>
      </w:r>
      <w:r w:rsidRPr="004433B9">
        <w:rPr>
          <w:rFonts w:ascii="Arial" w:hAnsi="Arial" w:cs="Arial"/>
          <w:b/>
          <w:sz w:val="24"/>
          <w:szCs w:val="24"/>
        </w:rPr>
        <w:t xml:space="preserve">: Program Site </w:t>
      </w:r>
      <w:r w:rsidR="007E7509" w:rsidRPr="004433B9">
        <w:rPr>
          <w:rFonts w:ascii="Arial" w:hAnsi="Arial" w:cs="Arial"/>
          <w:b/>
          <w:sz w:val="24"/>
          <w:szCs w:val="24"/>
        </w:rPr>
        <w:t>Attendance Falls Below 65</w:t>
      </w:r>
      <w:r w:rsidR="006D04B1">
        <w:rPr>
          <w:rFonts w:ascii="Arial" w:hAnsi="Arial" w:cs="Arial"/>
          <w:b/>
          <w:sz w:val="24"/>
          <w:szCs w:val="24"/>
        </w:rPr>
        <w:t xml:space="preserve"> Percent</w:t>
      </w:r>
      <w:r w:rsidRPr="004433B9">
        <w:rPr>
          <w:rFonts w:ascii="Arial" w:hAnsi="Arial" w:cs="Arial"/>
          <w:b/>
          <w:sz w:val="24"/>
          <w:szCs w:val="24"/>
        </w:rPr>
        <w:t xml:space="preserve"> in Two Consecutive Years</w:t>
      </w:r>
    </w:p>
    <w:p w14:paraId="3A49945F" w14:textId="77777777" w:rsidR="006C613F" w:rsidRPr="004433B9" w:rsidRDefault="006C613F" w:rsidP="006A507D">
      <w:pPr>
        <w:spacing w:before="240" w:after="240"/>
        <w:rPr>
          <w:rFonts w:ascii="Arial" w:hAnsi="Arial" w:cs="Arial"/>
          <w:sz w:val="24"/>
          <w:szCs w:val="24"/>
        </w:rPr>
      </w:pPr>
      <w:r w:rsidRPr="004433B9">
        <w:rPr>
          <w:rFonts w:ascii="Arial" w:hAnsi="Arial" w:cs="Arial"/>
          <w:sz w:val="24"/>
          <w:szCs w:val="24"/>
        </w:rPr>
        <w:t>Program Site Attendance Reports for Semi-Annual Reporting Periods</w:t>
      </w:r>
    </w:p>
    <w:tbl>
      <w:tblPr>
        <w:tblStyle w:val="TableGrid"/>
        <w:tblW w:w="9535" w:type="dxa"/>
        <w:tblLook w:val="04A0" w:firstRow="1" w:lastRow="0" w:firstColumn="1" w:lastColumn="0" w:noHBand="0" w:noVBand="1"/>
        <w:tblCaption w:val="Program Site Attendance Reports for Semi-Annual Reporting Periods"/>
      </w:tblPr>
      <w:tblGrid>
        <w:gridCol w:w="2337"/>
        <w:gridCol w:w="2428"/>
        <w:gridCol w:w="2340"/>
        <w:gridCol w:w="2430"/>
      </w:tblGrid>
      <w:tr w:rsidR="007368ED" w:rsidRPr="004433B9" w14:paraId="10804A59" w14:textId="77777777" w:rsidTr="000E1A26">
        <w:tc>
          <w:tcPr>
            <w:tcW w:w="4765" w:type="dxa"/>
            <w:gridSpan w:val="2"/>
          </w:tcPr>
          <w:p w14:paraId="33CDCD77" w14:textId="77777777" w:rsidR="007368ED" w:rsidRPr="004433B9" w:rsidRDefault="007368ED" w:rsidP="006D04B1">
            <w:pPr>
              <w:spacing w:after="240"/>
              <w:ind w:left="-110" w:right="-109"/>
              <w:jc w:val="center"/>
              <w:rPr>
                <w:rFonts w:ascii="Arial" w:hAnsi="Arial" w:cs="Arial"/>
                <w:sz w:val="24"/>
                <w:szCs w:val="24"/>
              </w:rPr>
            </w:pPr>
            <w:r w:rsidRPr="004433B9">
              <w:rPr>
                <w:rFonts w:ascii="Arial" w:hAnsi="Arial" w:cs="Arial"/>
                <w:sz w:val="24"/>
                <w:szCs w:val="24"/>
              </w:rPr>
              <w:t>Calendar Year 2017</w:t>
            </w:r>
          </w:p>
        </w:tc>
        <w:tc>
          <w:tcPr>
            <w:tcW w:w="4770" w:type="dxa"/>
            <w:gridSpan w:val="2"/>
          </w:tcPr>
          <w:p w14:paraId="7950169C" w14:textId="77777777" w:rsidR="007368ED" w:rsidRPr="004433B9" w:rsidRDefault="007368ED" w:rsidP="006D04B1">
            <w:pPr>
              <w:spacing w:after="240"/>
              <w:ind w:left="-15" w:right="-113"/>
              <w:jc w:val="center"/>
              <w:rPr>
                <w:rFonts w:ascii="Arial" w:hAnsi="Arial" w:cs="Arial"/>
                <w:sz w:val="24"/>
                <w:szCs w:val="24"/>
              </w:rPr>
            </w:pPr>
            <w:r w:rsidRPr="004433B9">
              <w:rPr>
                <w:rFonts w:ascii="Arial" w:hAnsi="Arial" w:cs="Arial"/>
                <w:sz w:val="24"/>
                <w:szCs w:val="24"/>
              </w:rPr>
              <w:t>Calendar Year 2018</w:t>
            </w:r>
          </w:p>
        </w:tc>
      </w:tr>
      <w:tr w:rsidR="007368ED" w:rsidRPr="004433B9" w14:paraId="4F4D8562" w14:textId="77777777" w:rsidTr="000E1A26">
        <w:tc>
          <w:tcPr>
            <w:tcW w:w="2337" w:type="dxa"/>
          </w:tcPr>
          <w:p w14:paraId="24B0EC8F" w14:textId="77777777" w:rsidR="007368ED" w:rsidRPr="004433B9" w:rsidRDefault="007368ED" w:rsidP="006D04B1">
            <w:pPr>
              <w:spacing w:after="240"/>
              <w:rPr>
                <w:rFonts w:ascii="Arial" w:hAnsi="Arial" w:cs="Arial"/>
                <w:sz w:val="24"/>
                <w:szCs w:val="24"/>
              </w:rPr>
            </w:pPr>
            <w:r w:rsidRPr="004433B9">
              <w:rPr>
                <w:rFonts w:ascii="Arial" w:hAnsi="Arial" w:cs="Arial"/>
                <w:sz w:val="24"/>
                <w:szCs w:val="24"/>
              </w:rPr>
              <w:t>January–June 2017</w:t>
            </w:r>
          </w:p>
        </w:tc>
        <w:tc>
          <w:tcPr>
            <w:tcW w:w="2428" w:type="dxa"/>
          </w:tcPr>
          <w:p w14:paraId="326FF494" w14:textId="77777777" w:rsidR="007368ED" w:rsidRPr="004433B9" w:rsidRDefault="007368ED" w:rsidP="006D04B1">
            <w:pPr>
              <w:spacing w:after="240"/>
              <w:ind w:left="-110" w:right="-109"/>
              <w:jc w:val="center"/>
              <w:rPr>
                <w:rFonts w:ascii="Arial" w:hAnsi="Arial" w:cs="Arial"/>
                <w:sz w:val="24"/>
                <w:szCs w:val="24"/>
              </w:rPr>
            </w:pPr>
            <w:r w:rsidRPr="004433B9">
              <w:rPr>
                <w:rFonts w:ascii="Arial" w:hAnsi="Arial" w:cs="Arial"/>
                <w:sz w:val="24"/>
                <w:szCs w:val="24"/>
              </w:rPr>
              <w:t>July–December 2017</w:t>
            </w:r>
          </w:p>
        </w:tc>
        <w:tc>
          <w:tcPr>
            <w:tcW w:w="2340" w:type="dxa"/>
          </w:tcPr>
          <w:p w14:paraId="0C06A850" w14:textId="77777777" w:rsidR="007368ED" w:rsidRPr="004433B9" w:rsidRDefault="007368ED" w:rsidP="006D04B1">
            <w:pPr>
              <w:spacing w:after="240"/>
              <w:jc w:val="center"/>
              <w:rPr>
                <w:rFonts w:ascii="Arial" w:hAnsi="Arial" w:cs="Arial"/>
                <w:sz w:val="24"/>
                <w:szCs w:val="24"/>
              </w:rPr>
            </w:pPr>
            <w:r w:rsidRPr="004433B9">
              <w:rPr>
                <w:rFonts w:ascii="Arial" w:hAnsi="Arial" w:cs="Arial"/>
                <w:sz w:val="24"/>
                <w:szCs w:val="24"/>
              </w:rPr>
              <w:t>January–June 2018</w:t>
            </w:r>
          </w:p>
        </w:tc>
        <w:tc>
          <w:tcPr>
            <w:tcW w:w="2430" w:type="dxa"/>
          </w:tcPr>
          <w:p w14:paraId="7673B0AB" w14:textId="77777777" w:rsidR="007368ED" w:rsidRPr="004433B9" w:rsidRDefault="007368ED" w:rsidP="006D04B1">
            <w:pPr>
              <w:spacing w:after="240"/>
              <w:ind w:left="-15" w:right="-113"/>
              <w:jc w:val="center"/>
              <w:rPr>
                <w:rFonts w:ascii="Arial" w:hAnsi="Arial" w:cs="Arial"/>
                <w:sz w:val="24"/>
                <w:szCs w:val="24"/>
              </w:rPr>
            </w:pPr>
            <w:r w:rsidRPr="004433B9">
              <w:rPr>
                <w:rFonts w:ascii="Arial" w:hAnsi="Arial" w:cs="Arial"/>
                <w:sz w:val="24"/>
                <w:szCs w:val="24"/>
              </w:rPr>
              <w:t>July-December 20</w:t>
            </w:r>
            <w:r w:rsidR="00405353">
              <w:rPr>
                <w:rFonts w:ascii="Arial" w:hAnsi="Arial" w:cs="Arial"/>
                <w:sz w:val="24"/>
                <w:szCs w:val="24"/>
              </w:rPr>
              <w:t>1</w:t>
            </w:r>
            <w:r w:rsidRPr="004433B9">
              <w:rPr>
                <w:rFonts w:ascii="Arial" w:hAnsi="Arial" w:cs="Arial"/>
                <w:sz w:val="24"/>
                <w:szCs w:val="24"/>
              </w:rPr>
              <w:t>8</w:t>
            </w:r>
          </w:p>
        </w:tc>
      </w:tr>
      <w:tr w:rsidR="007368ED" w:rsidRPr="004433B9" w14:paraId="25E034E0" w14:textId="77777777" w:rsidTr="000E1A26">
        <w:tc>
          <w:tcPr>
            <w:tcW w:w="2337" w:type="dxa"/>
          </w:tcPr>
          <w:p w14:paraId="6C02E4C7" w14:textId="77777777" w:rsidR="007368ED" w:rsidRPr="004433B9" w:rsidRDefault="009E5ED0" w:rsidP="006D04B1">
            <w:pPr>
              <w:spacing w:after="240"/>
              <w:jc w:val="center"/>
              <w:rPr>
                <w:rFonts w:ascii="Arial" w:hAnsi="Arial" w:cs="Arial"/>
                <w:sz w:val="24"/>
                <w:szCs w:val="24"/>
              </w:rPr>
            </w:pPr>
            <w:r w:rsidRPr="004433B9">
              <w:rPr>
                <w:rFonts w:ascii="Arial" w:hAnsi="Arial" w:cs="Arial"/>
                <w:sz w:val="24"/>
                <w:szCs w:val="24"/>
              </w:rPr>
              <w:t>4,542</w:t>
            </w:r>
          </w:p>
        </w:tc>
        <w:tc>
          <w:tcPr>
            <w:tcW w:w="2428" w:type="dxa"/>
          </w:tcPr>
          <w:p w14:paraId="460FA0E0" w14:textId="77777777" w:rsidR="009E5ED0" w:rsidRPr="004433B9" w:rsidRDefault="009E5ED0" w:rsidP="006D04B1">
            <w:pPr>
              <w:spacing w:after="240"/>
              <w:jc w:val="center"/>
              <w:rPr>
                <w:rFonts w:ascii="Arial" w:hAnsi="Arial" w:cs="Arial"/>
                <w:sz w:val="24"/>
                <w:szCs w:val="24"/>
              </w:rPr>
            </w:pPr>
            <w:r w:rsidRPr="004433B9">
              <w:rPr>
                <w:rFonts w:ascii="Arial" w:hAnsi="Arial" w:cs="Arial"/>
                <w:sz w:val="24"/>
                <w:szCs w:val="24"/>
              </w:rPr>
              <w:t>4,400</w:t>
            </w:r>
          </w:p>
        </w:tc>
        <w:tc>
          <w:tcPr>
            <w:tcW w:w="2340" w:type="dxa"/>
          </w:tcPr>
          <w:p w14:paraId="609B9182" w14:textId="77777777" w:rsidR="007368ED" w:rsidRPr="004433B9" w:rsidRDefault="009E5ED0" w:rsidP="006D04B1">
            <w:pPr>
              <w:spacing w:after="240"/>
              <w:jc w:val="center"/>
              <w:rPr>
                <w:rFonts w:ascii="Arial" w:hAnsi="Arial" w:cs="Arial"/>
                <w:sz w:val="24"/>
                <w:szCs w:val="24"/>
              </w:rPr>
            </w:pPr>
            <w:r w:rsidRPr="004433B9">
              <w:rPr>
                <w:rFonts w:ascii="Arial" w:hAnsi="Arial" w:cs="Arial"/>
                <w:sz w:val="24"/>
                <w:szCs w:val="24"/>
              </w:rPr>
              <w:t>6100</w:t>
            </w:r>
          </w:p>
        </w:tc>
        <w:tc>
          <w:tcPr>
            <w:tcW w:w="2430" w:type="dxa"/>
          </w:tcPr>
          <w:p w14:paraId="4B2A03CA" w14:textId="77777777" w:rsidR="007368ED" w:rsidRPr="004433B9" w:rsidRDefault="009E5ED0" w:rsidP="006D04B1">
            <w:pPr>
              <w:spacing w:after="240"/>
              <w:jc w:val="center"/>
              <w:rPr>
                <w:rFonts w:ascii="Arial" w:hAnsi="Arial" w:cs="Arial"/>
                <w:sz w:val="24"/>
                <w:szCs w:val="24"/>
              </w:rPr>
            </w:pPr>
            <w:r w:rsidRPr="004433B9">
              <w:rPr>
                <w:rFonts w:ascii="Arial" w:hAnsi="Arial" w:cs="Arial"/>
                <w:sz w:val="24"/>
                <w:szCs w:val="24"/>
              </w:rPr>
              <w:t>3,000</w:t>
            </w:r>
          </w:p>
        </w:tc>
      </w:tr>
    </w:tbl>
    <w:p w14:paraId="25593CB5" w14:textId="77777777" w:rsidR="007368ED" w:rsidRPr="004433B9" w:rsidRDefault="007368ED" w:rsidP="000E1A26">
      <w:pPr>
        <w:spacing w:before="360" w:after="240"/>
        <w:rPr>
          <w:rFonts w:ascii="Arial" w:hAnsi="Arial" w:cs="Arial"/>
          <w:sz w:val="24"/>
          <w:szCs w:val="24"/>
        </w:rPr>
      </w:pPr>
      <w:r w:rsidRPr="004433B9">
        <w:rPr>
          <w:rFonts w:ascii="Arial" w:hAnsi="Arial" w:cs="Arial"/>
          <w:sz w:val="24"/>
          <w:szCs w:val="24"/>
        </w:rPr>
        <w:t xml:space="preserve">Total Attendance for One-year Periods </w:t>
      </w:r>
    </w:p>
    <w:tbl>
      <w:tblPr>
        <w:tblStyle w:val="TableGrid"/>
        <w:tblW w:w="0" w:type="auto"/>
        <w:tblLook w:val="04A0" w:firstRow="1" w:lastRow="0" w:firstColumn="1" w:lastColumn="0" w:noHBand="0" w:noVBand="1"/>
        <w:tblCaption w:val="Total Attendance for One-year Periods"/>
      </w:tblPr>
      <w:tblGrid>
        <w:gridCol w:w="4675"/>
        <w:gridCol w:w="4675"/>
      </w:tblGrid>
      <w:tr w:rsidR="007368ED" w:rsidRPr="004433B9" w14:paraId="06825DBF" w14:textId="77777777" w:rsidTr="001E2A96">
        <w:tc>
          <w:tcPr>
            <w:tcW w:w="4675" w:type="dxa"/>
          </w:tcPr>
          <w:p w14:paraId="6B7AC298" w14:textId="77777777" w:rsidR="007368ED" w:rsidRPr="004433B9" w:rsidRDefault="007368ED" w:rsidP="000E1A26">
            <w:pPr>
              <w:spacing w:after="240"/>
              <w:jc w:val="center"/>
              <w:rPr>
                <w:rFonts w:ascii="Arial" w:hAnsi="Arial" w:cs="Arial"/>
                <w:sz w:val="24"/>
                <w:szCs w:val="24"/>
              </w:rPr>
            </w:pPr>
            <w:r w:rsidRPr="004433B9">
              <w:rPr>
                <w:rFonts w:ascii="Arial" w:hAnsi="Arial" w:cs="Arial"/>
                <w:sz w:val="24"/>
                <w:szCs w:val="24"/>
              </w:rPr>
              <w:t>Calendar Year January–December 2017</w:t>
            </w:r>
          </w:p>
        </w:tc>
        <w:tc>
          <w:tcPr>
            <w:tcW w:w="4675" w:type="dxa"/>
          </w:tcPr>
          <w:p w14:paraId="5F882F10" w14:textId="77777777" w:rsidR="007368ED" w:rsidRPr="004433B9" w:rsidRDefault="007368ED" w:rsidP="000E1A26">
            <w:pPr>
              <w:spacing w:after="240"/>
              <w:jc w:val="center"/>
              <w:rPr>
                <w:rFonts w:ascii="Arial" w:hAnsi="Arial" w:cs="Arial"/>
                <w:sz w:val="24"/>
                <w:szCs w:val="24"/>
              </w:rPr>
            </w:pPr>
            <w:r w:rsidRPr="004433B9">
              <w:rPr>
                <w:rFonts w:ascii="Arial" w:hAnsi="Arial" w:cs="Arial"/>
                <w:sz w:val="24"/>
                <w:szCs w:val="24"/>
              </w:rPr>
              <w:t>Calendar Year January–December 2018</w:t>
            </w:r>
          </w:p>
        </w:tc>
      </w:tr>
      <w:tr w:rsidR="007368ED" w:rsidRPr="004433B9" w14:paraId="230EAEE0" w14:textId="77777777" w:rsidTr="001E2A96">
        <w:tc>
          <w:tcPr>
            <w:tcW w:w="4675" w:type="dxa"/>
            <w:vAlign w:val="center"/>
          </w:tcPr>
          <w:p w14:paraId="52530F33" w14:textId="77777777" w:rsidR="007368ED" w:rsidRPr="004433B9" w:rsidRDefault="009E5ED0" w:rsidP="000E1A26">
            <w:pPr>
              <w:spacing w:after="240"/>
              <w:jc w:val="center"/>
              <w:rPr>
                <w:rFonts w:ascii="Arial" w:hAnsi="Arial" w:cs="Arial"/>
                <w:sz w:val="24"/>
                <w:szCs w:val="24"/>
              </w:rPr>
            </w:pPr>
            <w:r w:rsidRPr="004433B9">
              <w:rPr>
                <w:rFonts w:ascii="Arial" w:hAnsi="Arial" w:cs="Arial"/>
                <w:sz w:val="24"/>
                <w:szCs w:val="24"/>
              </w:rPr>
              <w:t>4,542 + 4,400 = 8,942</w:t>
            </w:r>
          </w:p>
        </w:tc>
        <w:tc>
          <w:tcPr>
            <w:tcW w:w="4675" w:type="dxa"/>
            <w:vAlign w:val="center"/>
          </w:tcPr>
          <w:p w14:paraId="577AF4D0" w14:textId="77777777" w:rsidR="007368ED" w:rsidRPr="004433B9" w:rsidRDefault="009E5ED0" w:rsidP="000E1A26">
            <w:pPr>
              <w:spacing w:after="240"/>
              <w:jc w:val="center"/>
              <w:rPr>
                <w:rFonts w:ascii="Arial" w:hAnsi="Arial" w:cs="Arial"/>
                <w:sz w:val="24"/>
                <w:szCs w:val="24"/>
              </w:rPr>
            </w:pPr>
            <w:r w:rsidRPr="004433B9">
              <w:rPr>
                <w:rFonts w:ascii="Arial" w:hAnsi="Arial" w:cs="Arial"/>
                <w:sz w:val="24"/>
                <w:szCs w:val="24"/>
              </w:rPr>
              <w:t>6,100</w:t>
            </w:r>
            <w:r w:rsidR="007368ED" w:rsidRPr="004433B9">
              <w:rPr>
                <w:rFonts w:ascii="Arial" w:hAnsi="Arial" w:cs="Arial"/>
                <w:sz w:val="24"/>
                <w:szCs w:val="24"/>
              </w:rPr>
              <w:t xml:space="preserve"> + </w:t>
            </w:r>
            <w:r w:rsidRPr="004433B9">
              <w:rPr>
                <w:rFonts w:ascii="Arial" w:hAnsi="Arial" w:cs="Arial"/>
                <w:sz w:val="24"/>
                <w:szCs w:val="24"/>
              </w:rPr>
              <w:t>3,000</w:t>
            </w:r>
            <w:r w:rsidR="007368ED" w:rsidRPr="004433B9">
              <w:rPr>
                <w:rFonts w:ascii="Arial" w:hAnsi="Arial" w:cs="Arial"/>
                <w:sz w:val="24"/>
                <w:szCs w:val="24"/>
              </w:rPr>
              <w:t xml:space="preserve"> = </w:t>
            </w:r>
            <w:r w:rsidRPr="004433B9">
              <w:rPr>
                <w:rFonts w:ascii="Arial" w:hAnsi="Arial" w:cs="Arial"/>
                <w:sz w:val="24"/>
                <w:szCs w:val="24"/>
              </w:rPr>
              <w:t>9,100</w:t>
            </w:r>
          </w:p>
        </w:tc>
      </w:tr>
    </w:tbl>
    <w:p w14:paraId="05577CA7" w14:textId="77777777" w:rsidR="007368ED" w:rsidRPr="004433B9" w:rsidRDefault="007368ED" w:rsidP="000E1A26">
      <w:pPr>
        <w:spacing w:before="360" w:after="240"/>
        <w:rPr>
          <w:rFonts w:ascii="Arial" w:hAnsi="Arial" w:cs="Arial"/>
          <w:sz w:val="24"/>
          <w:szCs w:val="24"/>
        </w:rPr>
      </w:pPr>
      <w:r w:rsidRPr="004433B9">
        <w:rPr>
          <w:rFonts w:ascii="Arial" w:hAnsi="Arial" w:cs="Arial"/>
          <w:sz w:val="24"/>
          <w:szCs w:val="24"/>
        </w:rPr>
        <w:t>Total Attendance of One-year Periods, with Percent of Target</w:t>
      </w:r>
    </w:p>
    <w:tbl>
      <w:tblPr>
        <w:tblStyle w:val="TableGrid"/>
        <w:tblW w:w="0" w:type="auto"/>
        <w:tblLook w:val="04A0" w:firstRow="1" w:lastRow="0" w:firstColumn="1" w:lastColumn="0" w:noHBand="0" w:noVBand="1"/>
        <w:tblCaption w:val="Total Attendance of One-year Periods, with Percent of Target"/>
      </w:tblPr>
      <w:tblGrid>
        <w:gridCol w:w="4675"/>
        <w:gridCol w:w="4675"/>
      </w:tblGrid>
      <w:tr w:rsidR="007368ED" w:rsidRPr="004433B9" w14:paraId="11B276BA" w14:textId="77777777" w:rsidTr="001E2A96">
        <w:tc>
          <w:tcPr>
            <w:tcW w:w="4675" w:type="dxa"/>
          </w:tcPr>
          <w:p w14:paraId="0855CBC4" w14:textId="77777777" w:rsidR="007368ED" w:rsidRPr="004433B9" w:rsidRDefault="007368ED" w:rsidP="000E1A26">
            <w:pPr>
              <w:spacing w:after="240"/>
              <w:jc w:val="center"/>
              <w:rPr>
                <w:rFonts w:ascii="Arial" w:hAnsi="Arial" w:cs="Arial"/>
                <w:sz w:val="24"/>
                <w:szCs w:val="24"/>
              </w:rPr>
            </w:pPr>
            <w:r w:rsidRPr="004433B9">
              <w:rPr>
                <w:rFonts w:ascii="Arial" w:hAnsi="Arial" w:cs="Arial"/>
                <w:sz w:val="24"/>
                <w:szCs w:val="24"/>
              </w:rPr>
              <w:t>Calendar Year January–December 2017</w:t>
            </w:r>
          </w:p>
        </w:tc>
        <w:tc>
          <w:tcPr>
            <w:tcW w:w="4675" w:type="dxa"/>
          </w:tcPr>
          <w:p w14:paraId="5E76E16A" w14:textId="77777777" w:rsidR="007368ED" w:rsidRPr="004433B9" w:rsidRDefault="007368ED" w:rsidP="000E1A26">
            <w:pPr>
              <w:spacing w:after="240"/>
              <w:jc w:val="center"/>
              <w:rPr>
                <w:rFonts w:ascii="Arial" w:hAnsi="Arial" w:cs="Arial"/>
                <w:sz w:val="24"/>
                <w:szCs w:val="24"/>
              </w:rPr>
            </w:pPr>
            <w:r w:rsidRPr="004433B9">
              <w:rPr>
                <w:rFonts w:ascii="Arial" w:hAnsi="Arial" w:cs="Arial"/>
                <w:sz w:val="24"/>
                <w:szCs w:val="24"/>
              </w:rPr>
              <w:t>Calendar Year January–December 2018</w:t>
            </w:r>
          </w:p>
        </w:tc>
      </w:tr>
      <w:tr w:rsidR="007368ED" w:rsidRPr="004433B9" w14:paraId="5A632B3E" w14:textId="77777777" w:rsidTr="001E2A96">
        <w:tc>
          <w:tcPr>
            <w:tcW w:w="4675" w:type="dxa"/>
            <w:vAlign w:val="center"/>
          </w:tcPr>
          <w:p w14:paraId="06818189" w14:textId="77777777" w:rsidR="007368ED" w:rsidRPr="004433B9" w:rsidRDefault="009E5ED0" w:rsidP="000E1A26">
            <w:pPr>
              <w:spacing w:after="240"/>
              <w:jc w:val="center"/>
              <w:rPr>
                <w:rFonts w:ascii="Arial" w:hAnsi="Arial" w:cs="Arial"/>
                <w:sz w:val="24"/>
                <w:szCs w:val="24"/>
              </w:rPr>
            </w:pPr>
            <w:r w:rsidRPr="004433B9">
              <w:rPr>
                <w:rFonts w:ascii="Arial" w:hAnsi="Arial" w:cs="Arial"/>
                <w:sz w:val="24"/>
                <w:szCs w:val="24"/>
              </w:rPr>
              <w:t>8,942</w:t>
            </w:r>
            <w:r w:rsidR="007368ED" w:rsidRPr="004433B9">
              <w:rPr>
                <w:rFonts w:ascii="Arial" w:hAnsi="Arial" w:cs="Arial"/>
                <w:sz w:val="24"/>
                <w:szCs w:val="24"/>
              </w:rPr>
              <w:t xml:space="preserve"> ÷ 15,000 = </w:t>
            </w:r>
            <w:r w:rsidRPr="004433B9">
              <w:rPr>
                <w:rFonts w:ascii="Arial" w:hAnsi="Arial" w:cs="Arial"/>
                <w:sz w:val="24"/>
                <w:szCs w:val="24"/>
              </w:rPr>
              <w:t>59.61%</w:t>
            </w:r>
          </w:p>
        </w:tc>
        <w:tc>
          <w:tcPr>
            <w:tcW w:w="4675" w:type="dxa"/>
            <w:vAlign w:val="center"/>
          </w:tcPr>
          <w:p w14:paraId="31530E95" w14:textId="77777777" w:rsidR="007368ED" w:rsidRPr="004433B9" w:rsidRDefault="009E5ED0" w:rsidP="000E1A26">
            <w:pPr>
              <w:spacing w:after="240"/>
              <w:jc w:val="center"/>
              <w:rPr>
                <w:rFonts w:ascii="Arial" w:hAnsi="Arial" w:cs="Arial"/>
                <w:sz w:val="24"/>
                <w:szCs w:val="24"/>
              </w:rPr>
            </w:pPr>
            <w:r w:rsidRPr="004433B9">
              <w:rPr>
                <w:rFonts w:ascii="Arial" w:hAnsi="Arial" w:cs="Arial"/>
                <w:sz w:val="24"/>
                <w:szCs w:val="24"/>
              </w:rPr>
              <w:t>9,100</w:t>
            </w:r>
            <w:r w:rsidR="007368ED" w:rsidRPr="004433B9">
              <w:rPr>
                <w:rFonts w:ascii="Arial" w:hAnsi="Arial" w:cs="Arial"/>
                <w:sz w:val="24"/>
                <w:szCs w:val="24"/>
              </w:rPr>
              <w:t xml:space="preserve"> ÷ 15,000 = </w:t>
            </w:r>
            <w:r w:rsidRPr="004433B9">
              <w:rPr>
                <w:rFonts w:ascii="Arial" w:hAnsi="Arial" w:cs="Arial"/>
                <w:sz w:val="24"/>
                <w:szCs w:val="24"/>
              </w:rPr>
              <w:t>60.66</w:t>
            </w:r>
            <w:r w:rsidR="007368ED" w:rsidRPr="004433B9">
              <w:rPr>
                <w:rFonts w:ascii="Arial" w:hAnsi="Arial" w:cs="Arial"/>
                <w:sz w:val="24"/>
                <w:szCs w:val="24"/>
              </w:rPr>
              <w:t>%</w:t>
            </w:r>
          </w:p>
        </w:tc>
      </w:tr>
    </w:tbl>
    <w:p w14:paraId="297EBD72" w14:textId="77777777" w:rsidR="006C613F" w:rsidRPr="004433B9" w:rsidRDefault="006C613F" w:rsidP="006A507D">
      <w:pPr>
        <w:spacing w:before="240" w:after="240"/>
        <w:rPr>
          <w:rFonts w:ascii="Arial" w:hAnsi="Arial" w:cs="Arial"/>
          <w:sz w:val="24"/>
          <w:szCs w:val="24"/>
        </w:rPr>
      </w:pPr>
      <w:r w:rsidRPr="004433B9">
        <w:rPr>
          <w:rFonts w:ascii="Arial" w:hAnsi="Arial" w:cs="Arial"/>
          <w:b/>
          <w:sz w:val="24"/>
          <w:szCs w:val="24"/>
        </w:rPr>
        <w:t>Analysis:</w:t>
      </w:r>
      <w:r w:rsidRPr="004433B9">
        <w:rPr>
          <w:rFonts w:ascii="Arial" w:hAnsi="Arial" w:cs="Arial"/>
          <w:sz w:val="24"/>
          <w:szCs w:val="24"/>
        </w:rPr>
        <w:t xml:space="preserve"> </w:t>
      </w:r>
      <w:r w:rsidR="009E5ED0" w:rsidRPr="004433B9">
        <w:rPr>
          <w:rFonts w:ascii="Arial" w:hAnsi="Arial" w:cs="Arial"/>
          <w:sz w:val="24"/>
          <w:szCs w:val="24"/>
        </w:rPr>
        <w:t xml:space="preserve">The grant recipient has </w:t>
      </w:r>
      <w:r w:rsidR="00405353">
        <w:rPr>
          <w:rFonts w:ascii="Arial" w:hAnsi="Arial" w:cs="Arial"/>
          <w:sz w:val="24"/>
          <w:szCs w:val="24"/>
        </w:rPr>
        <w:t>not met</w:t>
      </w:r>
      <w:r w:rsidR="009E5ED0" w:rsidRPr="004433B9">
        <w:rPr>
          <w:rFonts w:ascii="Arial" w:hAnsi="Arial" w:cs="Arial"/>
          <w:sz w:val="24"/>
          <w:szCs w:val="24"/>
        </w:rPr>
        <w:t xml:space="preserve"> the attendance target as attendance is below 65 percent in both of the one-year reporting periods</w:t>
      </w:r>
      <w:r w:rsidRPr="004433B9">
        <w:rPr>
          <w:rFonts w:ascii="Arial" w:hAnsi="Arial" w:cs="Arial"/>
          <w:sz w:val="24"/>
          <w:szCs w:val="24"/>
        </w:rPr>
        <w:t xml:space="preserve">. Therefore, a grant reduction will be assessed. </w:t>
      </w:r>
      <w:r w:rsidRPr="004433B9">
        <w:rPr>
          <w:rFonts w:ascii="Arial" w:hAnsi="Arial" w:cs="Arial"/>
          <w:b/>
          <w:sz w:val="24"/>
          <w:szCs w:val="24"/>
        </w:rPr>
        <w:t xml:space="preserve">The grant recipient’s funding will be set at the most recent calendar year </w:t>
      </w:r>
      <w:r w:rsidRPr="004433B9">
        <w:rPr>
          <w:rFonts w:ascii="Arial" w:hAnsi="Arial" w:cs="Arial"/>
          <w:b/>
          <w:sz w:val="24"/>
          <w:szCs w:val="24"/>
        </w:rPr>
        <w:lastRenderedPageBreak/>
        <w:t>percentage plus 15 percent cushion for growth (January–December 2018).</w:t>
      </w:r>
      <w:r w:rsidRPr="004433B9">
        <w:rPr>
          <w:rFonts w:ascii="Arial" w:hAnsi="Arial" w:cs="Arial"/>
          <w:sz w:val="24"/>
          <w:szCs w:val="24"/>
        </w:rPr>
        <w:t xml:space="preserve"> The new grant amount will be calculated as follows:</w:t>
      </w:r>
    </w:p>
    <w:p w14:paraId="7E3682AC" w14:textId="77777777" w:rsidR="006C613F" w:rsidRPr="004433B9" w:rsidRDefault="008F11A5" w:rsidP="000E1A26">
      <w:pPr>
        <w:spacing w:before="240" w:after="240"/>
        <w:jc w:val="center"/>
        <w:rPr>
          <w:rFonts w:ascii="Arial" w:hAnsi="Arial" w:cs="Arial"/>
          <w:sz w:val="24"/>
          <w:szCs w:val="24"/>
        </w:rPr>
      </w:pPr>
      <w:r>
        <w:rPr>
          <w:rFonts w:ascii="Arial" w:hAnsi="Arial" w:cs="Arial"/>
          <w:sz w:val="24"/>
          <w:szCs w:val="24"/>
        </w:rPr>
        <w:t>(</w:t>
      </w:r>
      <w:r w:rsidR="009E5ED0" w:rsidRPr="004433B9">
        <w:rPr>
          <w:rFonts w:ascii="Arial" w:hAnsi="Arial" w:cs="Arial"/>
          <w:sz w:val="24"/>
          <w:szCs w:val="24"/>
        </w:rPr>
        <w:t>60.66% x 1.15) x $122,850 = $85,700.16</w:t>
      </w:r>
    </w:p>
    <w:p w14:paraId="0C3FEC89" w14:textId="77777777" w:rsidR="008F2495" w:rsidRPr="004433B9" w:rsidRDefault="008F2495" w:rsidP="000E1A26">
      <w:pPr>
        <w:spacing w:before="480" w:after="240"/>
        <w:rPr>
          <w:rFonts w:ascii="Arial" w:hAnsi="Arial" w:cs="Arial"/>
          <w:b/>
          <w:sz w:val="24"/>
          <w:szCs w:val="24"/>
        </w:rPr>
      </w:pPr>
      <w:r w:rsidRPr="004433B9">
        <w:rPr>
          <w:rFonts w:ascii="Arial" w:hAnsi="Arial" w:cs="Arial"/>
          <w:b/>
          <w:sz w:val="24"/>
          <w:szCs w:val="24"/>
        </w:rPr>
        <w:t>Questions and Technical Assistance</w:t>
      </w:r>
    </w:p>
    <w:p w14:paraId="0B61F48D" w14:textId="77777777" w:rsidR="00053589" w:rsidRDefault="008F2495">
      <w:pPr>
        <w:spacing w:before="240" w:after="240"/>
        <w:rPr>
          <w:rStyle w:val="Hyperlink"/>
          <w:rFonts w:ascii="Arial" w:hAnsi="Arial" w:cs="Arial"/>
          <w:sz w:val="24"/>
          <w:szCs w:val="24"/>
          <w:u w:val="none"/>
        </w:rPr>
      </w:pPr>
      <w:r w:rsidRPr="004433B9">
        <w:rPr>
          <w:rFonts w:ascii="Arial" w:hAnsi="Arial" w:cs="Arial"/>
          <w:sz w:val="24"/>
          <w:szCs w:val="24"/>
        </w:rPr>
        <w:t>Grant recipients with questions about the grant reducti</w:t>
      </w:r>
      <w:r w:rsidR="000E1A26">
        <w:rPr>
          <w:rFonts w:ascii="Arial" w:hAnsi="Arial" w:cs="Arial"/>
          <w:sz w:val="24"/>
          <w:szCs w:val="24"/>
        </w:rPr>
        <w:t>on processes may contact their R</w:t>
      </w:r>
      <w:r w:rsidRPr="004433B9">
        <w:rPr>
          <w:rFonts w:ascii="Arial" w:hAnsi="Arial" w:cs="Arial"/>
          <w:sz w:val="24"/>
          <w:szCs w:val="24"/>
        </w:rPr>
        <w:t xml:space="preserve">egional CDE Program Consultant or Fiscal Analyst. </w:t>
      </w:r>
      <w:r w:rsidR="000E1A26" w:rsidRPr="004433B9">
        <w:rPr>
          <w:rFonts w:ascii="Arial" w:hAnsi="Arial" w:cs="Arial"/>
          <w:sz w:val="24"/>
          <w:szCs w:val="24"/>
        </w:rPr>
        <w:t xml:space="preserve">Contact information for </w:t>
      </w:r>
      <w:r w:rsidR="008F11A5">
        <w:rPr>
          <w:rFonts w:ascii="Arial" w:hAnsi="Arial" w:cs="Arial"/>
          <w:sz w:val="24"/>
          <w:szCs w:val="24"/>
        </w:rPr>
        <w:t>the</w:t>
      </w:r>
      <w:r w:rsidR="000E1A26" w:rsidRPr="004433B9">
        <w:rPr>
          <w:rFonts w:ascii="Arial" w:hAnsi="Arial" w:cs="Arial"/>
          <w:sz w:val="24"/>
          <w:szCs w:val="24"/>
        </w:rPr>
        <w:t xml:space="preserve"> </w:t>
      </w:r>
      <w:r w:rsidR="00053589">
        <w:rPr>
          <w:rFonts w:ascii="Arial" w:hAnsi="Arial" w:cs="Arial"/>
          <w:sz w:val="24"/>
          <w:szCs w:val="24"/>
        </w:rPr>
        <w:t xml:space="preserve">Expanded Learning Division (EXLD) </w:t>
      </w:r>
      <w:r w:rsidR="000E1A26" w:rsidRPr="004433B9">
        <w:rPr>
          <w:rFonts w:ascii="Arial" w:hAnsi="Arial" w:cs="Arial"/>
          <w:sz w:val="24"/>
          <w:szCs w:val="24"/>
        </w:rPr>
        <w:t>Consu</w:t>
      </w:r>
      <w:r w:rsidR="00053589">
        <w:rPr>
          <w:rFonts w:ascii="Arial" w:hAnsi="Arial" w:cs="Arial"/>
          <w:sz w:val="24"/>
          <w:szCs w:val="24"/>
        </w:rPr>
        <w:t>ltants and Analysts is available</w:t>
      </w:r>
      <w:r w:rsidR="000E1A26" w:rsidRPr="004433B9">
        <w:rPr>
          <w:rFonts w:ascii="Arial" w:hAnsi="Arial" w:cs="Arial"/>
          <w:sz w:val="24"/>
          <w:szCs w:val="24"/>
        </w:rPr>
        <w:t xml:space="preserve"> on the CDE</w:t>
      </w:r>
      <w:r w:rsidR="008F11A5">
        <w:rPr>
          <w:rFonts w:ascii="Arial" w:hAnsi="Arial" w:cs="Arial"/>
          <w:sz w:val="24"/>
          <w:szCs w:val="24"/>
        </w:rPr>
        <w:t>’s</w:t>
      </w:r>
      <w:r w:rsidR="00053589">
        <w:rPr>
          <w:rFonts w:ascii="Arial" w:hAnsi="Arial" w:cs="Arial"/>
          <w:sz w:val="24"/>
          <w:szCs w:val="24"/>
        </w:rPr>
        <w:t xml:space="preserve"> </w:t>
      </w:r>
      <w:r w:rsidR="008F11A5">
        <w:rPr>
          <w:rFonts w:ascii="Arial" w:hAnsi="Arial" w:cs="Arial"/>
          <w:sz w:val="24"/>
          <w:szCs w:val="24"/>
        </w:rPr>
        <w:t xml:space="preserve">EXLD </w:t>
      </w:r>
      <w:r w:rsidR="000E1A26" w:rsidRPr="004433B9">
        <w:rPr>
          <w:rFonts w:ascii="Arial" w:hAnsi="Arial" w:cs="Arial"/>
          <w:sz w:val="24"/>
          <w:szCs w:val="24"/>
        </w:rPr>
        <w:t xml:space="preserve">Regional Technical Assistance Contacts Web page at </w:t>
      </w:r>
      <w:hyperlink r:id="rId8" w:history="1">
        <w:r w:rsidR="000E1A26" w:rsidRPr="00E51E28">
          <w:rPr>
            <w:rStyle w:val="Hyperlink"/>
            <w:rFonts w:ascii="Arial" w:hAnsi="Arial" w:cs="Arial"/>
            <w:sz w:val="24"/>
            <w:szCs w:val="24"/>
          </w:rPr>
          <w:t>https://www.cde.ca.gov/ls/ba/cp/regntwrkcontacts.asp</w:t>
        </w:r>
      </w:hyperlink>
      <w:r w:rsidR="00053589">
        <w:rPr>
          <w:rStyle w:val="Hyperlink"/>
          <w:rFonts w:ascii="Arial" w:hAnsi="Arial" w:cs="Arial"/>
          <w:sz w:val="24"/>
          <w:szCs w:val="24"/>
          <w:u w:val="none"/>
        </w:rPr>
        <w:t>.</w:t>
      </w:r>
    </w:p>
    <w:p w14:paraId="47EF8237" w14:textId="77777777" w:rsidR="000E1A26" w:rsidRPr="000E1A26" w:rsidRDefault="008F2495">
      <w:pPr>
        <w:spacing w:before="240" w:after="240"/>
        <w:rPr>
          <w:rFonts w:ascii="Arial" w:hAnsi="Arial" w:cs="Arial"/>
          <w:sz w:val="24"/>
          <w:szCs w:val="24"/>
        </w:rPr>
      </w:pPr>
      <w:r w:rsidRPr="000E1A26">
        <w:rPr>
          <w:rFonts w:ascii="Arial" w:hAnsi="Arial" w:cs="Arial"/>
          <w:sz w:val="24"/>
          <w:szCs w:val="24"/>
        </w:rPr>
        <w:t>If</w:t>
      </w:r>
      <w:r w:rsidRPr="004433B9">
        <w:rPr>
          <w:rFonts w:ascii="Arial" w:hAnsi="Arial" w:cs="Arial"/>
          <w:sz w:val="24"/>
          <w:szCs w:val="24"/>
        </w:rPr>
        <w:t xml:space="preserve"> a grantee believes that submission of a voluntary grant reduction will be beneficial, it</w:t>
      </w:r>
      <w:r w:rsidR="008F11A5">
        <w:rPr>
          <w:rFonts w:ascii="Arial" w:hAnsi="Arial" w:cs="Arial"/>
          <w:sz w:val="24"/>
          <w:szCs w:val="24"/>
        </w:rPr>
        <w:t xml:space="preserve"> is advisable to contact</w:t>
      </w:r>
      <w:r w:rsidR="00053589">
        <w:rPr>
          <w:rFonts w:ascii="Arial" w:hAnsi="Arial" w:cs="Arial"/>
          <w:sz w:val="24"/>
          <w:szCs w:val="24"/>
        </w:rPr>
        <w:t xml:space="preserve"> </w:t>
      </w:r>
      <w:r w:rsidRPr="004433B9">
        <w:rPr>
          <w:rFonts w:ascii="Arial" w:hAnsi="Arial" w:cs="Arial"/>
          <w:sz w:val="24"/>
          <w:szCs w:val="24"/>
        </w:rPr>
        <w:t>to discuss the proposed reduct</w:t>
      </w:r>
      <w:r w:rsidR="008F11A5">
        <w:rPr>
          <w:rFonts w:ascii="Arial" w:hAnsi="Arial" w:cs="Arial"/>
          <w:sz w:val="24"/>
          <w:szCs w:val="24"/>
        </w:rPr>
        <w:t>ion before submitting the form.</w:t>
      </w:r>
    </w:p>
    <w:sectPr w:rsidR="000E1A26" w:rsidRPr="000E1A26" w:rsidSect="000E1A26">
      <w:headerReference w:type="default" r:id="rId9"/>
      <w:footerReference w:type="default" r:id="rId10"/>
      <w:pgSz w:w="12240" w:h="15840"/>
      <w:pgMar w:top="1080" w:right="1152" w:bottom="1080" w:left="1152" w:header="100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B96DF" w14:textId="77777777" w:rsidR="000819C6" w:rsidRDefault="000819C6" w:rsidP="00BD25D8">
      <w:pPr>
        <w:spacing w:after="0" w:line="240" w:lineRule="auto"/>
      </w:pPr>
      <w:r>
        <w:separator/>
      </w:r>
    </w:p>
  </w:endnote>
  <w:endnote w:type="continuationSeparator" w:id="0">
    <w:p w14:paraId="7207B592" w14:textId="77777777" w:rsidR="000819C6" w:rsidRDefault="000819C6" w:rsidP="00BD2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631349"/>
      <w:docPartObj>
        <w:docPartGallery w:val="Page Numbers (Bottom of Page)"/>
        <w:docPartUnique/>
      </w:docPartObj>
    </w:sdtPr>
    <w:sdtEndPr>
      <w:rPr>
        <w:rFonts w:ascii="Arial" w:hAnsi="Arial" w:cs="Arial"/>
        <w:noProof/>
      </w:rPr>
    </w:sdtEndPr>
    <w:sdtContent>
      <w:p w14:paraId="584494AE" w14:textId="77777777" w:rsidR="00D258F1" w:rsidRPr="00F15FFF" w:rsidRDefault="00D258F1" w:rsidP="00F15FFF">
        <w:pPr>
          <w:pStyle w:val="Footer"/>
          <w:jc w:val="center"/>
          <w:rPr>
            <w:rFonts w:ascii="Arial" w:hAnsi="Arial" w:cs="Arial"/>
          </w:rPr>
        </w:pPr>
        <w:r w:rsidRPr="00F15FFF">
          <w:rPr>
            <w:rFonts w:ascii="Arial" w:hAnsi="Arial" w:cs="Arial"/>
          </w:rPr>
          <w:fldChar w:fldCharType="begin"/>
        </w:r>
        <w:r w:rsidRPr="00F15FFF">
          <w:rPr>
            <w:rFonts w:ascii="Arial" w:hAnsi="Arial" w:cs="Arial"/>
          </w:rPr>
          <w:instrText xml:space="preserve"> PAGE   \* MERGEFORMAT </w:instrText>
        </w:r>
        <w:r w:rsidRPr="00F15FFF">
          <w:rPr>
            <w:rFonts w:ascii="Arial" w:hAnsi="Arial" w:cs="Arial"/>
          </w:rPr>
          <w:fldChar w:fldCharType="separate"/>
        </w:r>
        <w:r w:rsidR="00A22558">
          <w:rPr>
            <w:rFonts w:ascii="Arial" w:hAnsi="Arial" w:cs="Arial"/>
            <w:noProof/>
          </w:rPr>
          <w:t>7</w:t>
        </w:r>
        <w:r w:rsidRPr="00F15FFF">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A1083" w14:textId="77777777" w:rsidR="000819C6" w:rsidRDefault="000819C6" w:rsidP="00BD25D8">
      <w:pPr>
        <w:spacing w:after="0" w:line="240" w:lineRule="auto"/>
      </w:pPr>
      <w:r>
        <w:separator/>
      </w:r>
    </w:p>
  </w:footnote>
  <w:footnote w:type="continuationSeparator" w:id="0">
    <w:p w14:paraId="3E4AFABC" w14:textId="77777777" w:rsidR="000819C6" w:rsidRDefault="000819C6" w:rsidP="00BD2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FC74" w14:textId="77777777" w:rsidR="00BD25D8" w:rsidRPr="00BD25D8" w:rsidRDefault="00BD25D8" w:rsidP="00BD25D8">
    <w:pPr>
      <w:pStyle w:val="Header"/>
      <w:jc w:val="center"/>
      <w:rPr>
        <w:rFonts w:ascii="Arial" w:hAnsi="Arial" w:cs="Arial"/>
        <w:b/>
        <w:sz w:val="24"/>
        <w:szCs w:val="24"/>
      </w:rPr>
    </w:pPr>
    <w:r w:rsidRPr="00BD25D8">
      <w:rPr>
        <w:rFonts w:ascii="Arial" w:hAnsi="Arial" w:cs="Arial"/>
        <w:b/>
        <w:sz w:val="24"/>
        <w:szCs w:val="24"/>
      </w:rPr>
      <w:t>California Department of Education</w:t>
    </w:r>
  </w:p>
  <w:p w14:paraId="3F2EDD1C" w14:textId="77777777" w:rsidR="00BD25D8" w:rsidRPr="00BD25D8" w:rsidRDefault="00BD25D8" w:rsidP="00BD25D8">
    <w:pPr>
      <w:pStyle w:val="Header"/>
      <w:jc w:val="center"/>
      <w:rPr>
        <w:rFonts w:ascii="Arial" w:hAnsi="Arial" w:cs="Arial"/>
        <w:b/>
        <w:sz w:val="24"/>
        <w:szCs w:val="24"/>
      </w:rPr>
    </w:pPr>
    <w:r w:rsidRPr="00BD25D8">
      <w:rPr>
        <w:rFonts w:ascii="Arial" w:hAnsi="Arial" w:cs="Arial"/>
        <w:b/>
        <w:sz w:val="24"/>
        <w:szCs w:val="24"/>
      </w:rPr>
      <w:t>Expanded Learning Division</w:t>
    </w:r>
  </w:p>
  <w:p w14:paraId="03E55564" w14:textId="77777777" w:rsidR="00BD25D8" w:rsidRPr="006A507D" w:rsidRDefault="000D236D" w:rsidP="006A507D">
    <w:pPr>
      <w:pStyle w:val="Header"/>
      <w:spacing w:after="480"/>
      <w:jc w:val="center"/>
      <w:rPr>
        <w:rFonts w:ascii="Arial" w:hAnsi="Arial" w:cs="Arial"/>
        <w:b/>
        <w:sz w:val="24"/>
        <w:szCs w:val="24"/>
      </w:rPr>
    </w:pPr>
    <w:r>
      <w:rPr>
        <w:rFonts w:ascii="Arial" w:hAnsi="Arial" w:cs="Arial"/>
        <w:b/>
        <w:sz w:val="24"/>
        <w:szCs w:val="24"/>
      </w:rPr>
      <w:t xml:space="preserve">Grant </w:t>
    </w:r>
    <w:r w:rsidR="00BD25D8" w:rsidRPr="00BD25D8">
      <w:rPr>
        <w:rFonts w:ascii="Arial" w:hAnsi="Arial" w:cs="Arial"/>
        <w:b/>
        <w:sz w:val="24"/>
        <w:szCs w:val="24"/>
      </w:rPr>
      <w:t>Reduction Process and Examples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60B6D"/>
    <w:multiLevelType w:val="hybridMultilevel"/>
    <w:tmpl w:val="6C3A6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365C96"/>
    <w:multiLevelType w:val="hybridMultilevel"/>
    <w:tmpl w:val="4AFAC8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250B44"/>
    <w:multiLevelType w:val="hybridMultilevel"/>
    <w:tmpl w:val="CCD833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EB156E9"/>
    <w:multiLevelType w:val="hybridMultilevel"/>
    <w:tmpl w:val="E548A4E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D8"/>
    <w:rsid w:val="00053589"/>
    <w:rsid w:val="000819C6"/>
    <w:rsid w:val="000A14CE"/>
    <w:rsid w:val="000B200E"/>
    <w:rsid w:val="000D236D"/>
    <w:rsid w:val="000E1A26"/>
    <w:rsid w:val="000F67CC"/>
    <w:rsid w:val="00156065"/>
    <w:rsid w:val="001B0E2B"/>
    <w:rsid w:val="001B3B51"/>
    <w:rsid w:val="001B63E7"/>
    <w:rsid w:val="001C041B"/>
    <w:rsid w:val="001D18F6"/>
    <w:rsid w:val="001E7DD2"/>
    <w:rsid w:val="00223B03"/>
    <w:rsid w:val="002252FC"/>
    <w:rsid w:val="00263224"/>
    <w:rsid w:val="002833D2"/>
    <w:rsid w:val="00295160"/>
    <w:rsid w:val="00323360"/>
    <w:rsid w:val="00333E96"/>
    <w:rsid w:val="003B7B53"/>
    <w:rsid w:val="003D3BE6"/>
    <w:rsid w:val="003E1FFA"/>
    <w:rsid w:val="003F3B18"/>
    <w:rsid w:val="00405353"/>
    <w:rsid w:val="00432B57"/>
    <w:rsid w:val="004433B9"/>
    <w:rsid w:val="004451C8"/>
    <w:rsid w:val="0045693E"/>
    <w:rsid w:val="00456B9D"/>
    <w:rsid w:val="004B754C"/>
    <w:rsid w:val="00571206"/>
    <w:rsid w:val="005A20EB"/>
    <w:rsid w:val="005D0831"/>
    <w:rsid w:val="005F022B"/>
    <w:rsid w:val="00657473"/>
    <w:rsid w:val="006669C0"/>
    <w:rsid w:val="006674C2"/>
    <w:rsid w:val="006A507D"/>
    <w:rsid w:val="006C613F"/>
    <w:rsid w:val="006D04B1"/>
    <w:rsid w:val="006D42FA"/>
    <w:rsid w:val="006E5170"/>
    <w:rsid w:val="00717839"/>
    <w:rsid w:val="00734C03"/>
    <w:rsid w:val="007368ED"/>
    <w:rsid w:val="007E7509"/>
    <w:rsid w:val="008571BD"/>
    <w:rsid w:val="00887321"/>
    <w:rsid w:val="00887453"/>
    <w:rsid w:val="008C04B7"/>
    <w:rsid w:val="008E3B54"/>
    <w:rsid w:val="008F11A5"/>
    <w:rsid w:val="008F2495"/>
    <w:rsid w:val="00905D75"/>
    <w:rsid w:val="00932EC4"/>
    <w:rsid w:val="009A0FF4"/>
    <w:rsid w:val="009A7DF5"/>
    <w:rsid w:val="009E5ED0"/>
    <w:rsid w:val="009F5212"/>
    <w:rsid w:val="00A00FD2"/>
    <w:rsid w:val="00A11231"/>
    <w:rsid w:val="00A17B4D"/>
    <w:rsid w:val="00A22558"/>
    <w:rsid w:val="00A53DC3"/>
    <w:rsid w:val="00AC496D"/>
    <w:rsid w:val="00AD112B"/>
    <w:rsid w:val="00AD35FB"/>
    <w:rsid w:val="00B00777"/>
    <w:rsid w:val="00B31B2F"/>
    <w:rsid w:val="00B423A8"/>
    <w:rsid w:val="00B4690B"/>
    <w:rsid w:val="00B55E22"/>
    <w:rsid w:val="00BB3D97"/>
    <w:rsid w:val="00BC431A"/>
    <w:rsid w:val="00BD25D8"/>
    <w:rsid w:val="00C2233A"/>
    <w:rsid w:val="00C23950"/>
    <w:rsid w:val="00C268C5"/>
    <w:rsid w:val="00C42CDE"/>
    <w:rsid w:val="00CC2A70"/>
    <w:rsid w:val="00CE15C2"/>
    <w:rsid w:val="00CE228F"/>
    <w:rsid w:val="00D131BA"/>
    <w:rsid w:val="00D14415"/>
    <w:rsid w:val="00D258F1"/>
    <w:rsid w:val="00DA781D"/>
    <w:rsid w:val="00E8739E"/>
    <w:rsid w:val="00ED5F84"/>
    <w:rsid w:val="00F15FFF"/>
    <w:rsid w:val="00F72056"/>
    <w:rsid w:val="00F804B3"/>
    <w:rsid w:val="00FC61D6"/>
    <w:rsid w:val="00FE3A8C"/>
    <w:rsid w:val="00FE7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1864F"/>
  <w15:chartTrackingRefBased/>
  <w15:docId w15:val="{14F8F3B5-69FB-4F69-98E5-48E6F41D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5D8"/>
    <w:pPr>
      <w:ind w:left="720"/>
      <w:contextualSpacing/>
    </w:pPr>
  </w:style>
  <w:style w:type="character" w:styleId="Hyperlink">
    <w:name w:val="Hyperlink"/>
    <w:basedOn w:val="DefaultParagraphFont"/>
    <w:uiPriority w:val="99"/>
    <w:unhideWhenUsed/>
    <w:rsid w:val="00BD25D8"/>
    <w:rPr>
      <w:color w:val="0563C1" w:themeColor="hyperlink"/>
      <w:u w:val="single"/>
    </w:rPr>
  </w:style>
  <w:style w:type="paragraph" w:styleId="Header">
    <w:name w:val="header"/>
    <w:basedOn w:val="Normal"/>
    <w:link w:val="HeaderChar"/>
    <w:uiPriority w:val="99"/>
    <w:unhideWhenUsed/>
    <w:rsid w:val="00BD2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5D8"/>
  </w:style>
  <w:style w:type="paragraph" w:styleId="Footer">
    <w:name w:val="footer"/>
    <w:basedOn w:val="Normal"/>
    <w:link w:val="FooterChar"/>
    <w:uiPriority w:val="99"/>
    <w:unhideWhenUsed/>
    <w:rsid w:val="00BD2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5D8"/>
  </w:style>
  <w:style w:type="table" w:styleId="TableGrid">
    <w:name w:val="Table Grid"/>
    <w:basedOn w:val="TableNormal"/>
    <w:uiPriority w:val="39"/>
    <w:rsid w:val="006E5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60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ls/ba/cp/regntwrkcontacts.asp" TargetMode="External"/><Relationship Id="rId3" Type="http://schemas.openxmlformats.org/officeDocument/2006/relationships/settings" Target="settings.xml"/><Relationship Id="rId7" Type="http://schemas.openxmlformats.org/officeDocument/2006/relationships/hyperlink" Target="https://www.cde.ca.gov/ls/ba/cp/dualsiteattend.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CA Department of Education</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Brady</dc:creator>
  <cp:keywords/>
  <dc:description/>
  <cp:lastModifiedBy>Heather Williams</cp:lastModifiedBy>
  <cp:revision>2</cp:revision>
  <dcterms:created xsi:type="dcterms:W3CDTF">2019-02-12T05:58:00Z</dcterms:created>
  <dcterms:modified xsi:type="dcterms:W3CDTF">2019-02-12T05:58:00Z</dcterms:modified>
</cp:coreProperties>
</file>