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A0" w:rsidRPr="002A02C5" w:rsidRDefault="00AF7949" w:rsidP="00D610B4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>August X</w:t>
      </w:r>
      <w:r w:rsidR="00AF7366" w:rsidRPr="002A02C5">
        <w:rPr>
          <w:rFonts w:ascii="Times New Roman" w:hAnsi="Times New Roman"/>
        </w:rPr>
        <w:t>, 2015</w:t>
      </w:r>
    </w:p>
    <w:p w:rsidR="00B07ECD" w:rsidRPr="002A02C5" w:rsidRDefault="00B07ECD" w:rsidP="000C1130">
      <w:pPr>
        <w:spacing w:after="0" w:line="240" w:lineRule="auto"/>
        <w:rPr>
          <w:rFonts w:ascii="Times New Roman" w:hAnsi="Times New Roman"/>
        </w:rPr>
      </w:pPr>
    </w:p>
    <w:p w:rsidR="00AF7949" w:rsidRPr="002A02C5" w:rsidRDefault="00AF7949" w:rsidP="000C1130">
      <w:pPr>
        <w:spacing w:after="0" w:line="240" w:lineRule="auto"/>
        <w:rPr>
          <w:rFonts w:ascii="Times New Roman" w:hAnsi="Times New Roman"/>
        </w:rPr>
        <w:sectPr w:rsidR="00AF7949" w:rsidRPr="002A02C5" w:rsidSect="00FC0BAD"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:rsidR="004D3F0C" w:rsidRPr="002A02C5" w:rsidRDefault="00AF7366" w:rsidP="000C1130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lastRenderedPageBreak/>
        <w:t>The Honorable Lamar Alexander</w:t>
      </w:r>
      <w:r w:rsidR="008727AF" w:rsidRPr="002A02C5">
        <w:rPr>
          <w:rFonts w:ascii="Times New Roman" w:hAnsi="Times New Roman"/>
        </w:rPr>
        <w:tab/>
      </w:r>
      <w:r w:rsidR="00C5589F" w:rsidRPr="002A02C5">
        <w:rPr>
          <w:rFonts w:ascii="Times New Roman" w:hAnsi="Times New Roman"/>
        </w:rPr>
        <w:tab/>
      </w:r>
    </w:p>
    <w:p w:rsidR="008726FF" w:rsidRPr="002A02C5" w:rsidRDefault="00AF7949" w:rsidP="000C1130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>Chairman</w:t>
      </w:r>
      <w:r w:rsidRPr="002A02C5">
        <w:rPr>
          <w:rFonts w:ascii="Times New Roman" w:hAnsi="Times New Roman"/>
        </w:rPr>
        <w:tab/>
      </w:r>
      <w:r w:rsidRPr="002A02C5">
        <w:rPr>
          <w:rFonts w:ascii="Times New Roman" w:hAnsi="Times New Roman"/>
        </w:rPr>
        <w:tab/>
      </w:r>
      <w:r w:rsidRPr="002A02C5">
        <w:rPr>
          <w:rFonts w:ascii="Times New Roman" w:hAnsi="Times New Roman"/>
        </w:rPr>
        <w:tab/>
      </w:r>
      <w:r w:rsidR="00FC0BAD" w:rsidRPr="002A02C5">
        <w:rPr>
          <w:rFonts w:ascii="Times New Roman" w:hAnsi="Times New Roman"/>
        </w:rPr>
        <w:tab/>
      </w:r>
      <w:r w:rsidRPr="002A02C5">
        <w:rPr>
          <w:rFonts w:ascii="Times New Roman" w:hAnsi="Times New Roman"/>
        </w:rPr>
        <w:tab/>
      </w:r>
    </w:p>
    <w:p w:rsidR="00AF7949" w:rsidRPr="002A02C5" w:rsidRDefault="00FC0BAD" w:rsidP="000C1130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>Health, Education, Labor and Pensions</w:t>
      </w:r>
      <w:r w:rsidR="00AF7949" w:rsidRPr="002A02C5">
        <w:rPr>
          <w:rFonts w:ascii="Times New Roman" w:hAnsi="Times New Roman"/>
        </w:rPr>
        <w:t xml:space="preserve"> Committee</w:t>
      </w:r>
      <w:r w:rsidR="004D3F0C" w:rsidRPr="002A02C5">
        <w:rPr>
          <w:rFonts w:ascii="Times New Roman" w:hAnsi="Times New Roman"/>
        </w:rPr>
        <w:tab/>
      </w:r>
    </w:p>
    <w:p w:rsidR="004D3F0C" w:rsidRPr="002A02C5" w:rsidRDefault="008726FF" w:rsidP="000C1130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>Unite</w:t>
      </w:r>
      <w:r w:rsidR="00FC0BAD" w:rsidRPr="002A02C5">
        <w:rPr>
          <w:rFonts w:ascii="Times New Roman" w:hAnsi="Times New Roman"/>
        </w:rPr>
        <w:t>d States Senate</w:t>
      </w:r>
      <w:r w:rsidR="00FC0BAD" w:rsidRPr="002A02C5">
        <w:rPr>
          <w:rFonts w:ascii="Times New Roman" w:hAnsi="Times New Roman"/>
        </w:rPr>
        <w:tab/>
      </w:r>
      <w:r w:rsidR="00FC0BAD" w:rsidRPr="002A02C5">
        <w:rPr>
          <w:rFonts w:ascii="Times New Roman" w:hAnsi="Times New Roman"/>
        </w:rPr>
        <w:tab/>
      </w:r>
      <w:r w:rsidR="00AF7949" w:rsidRPr="002A02C5">
        <w:rPr>
          <w:rFonts w:ascii="Times New Roman" w:hAnsi="Times New Roman"/>
        </w:rPr>
        <w:tab/>
      </w:r>
      <w:r w:rsidR="00FC0BAD" w:rsidRPr="002A02C5">
        <w:rPr>
          <w:rFonts w:ascii="Times New Roman" w:hAnsi="Times New Roman"/>
        </w:rPr>
        <w:tab/>
      </w:r>
    </w:p>
    <w:p w:rsidR="00C5589F" w:rsidRPr="002A02C5" w:rsidRDefault="008726FF" w:rsidP="000C1130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 xml:space="preserve">Washington, </w:t>
      </w:r>
      <w:r w:rsidR="000C0474" w:rsidRPr="002A02C5">
        <w:rPr>
          <w:rFonts w:ascii="Times New Roman" w:hAnsi="Times New Roman"/>
        </w:rPr>
        <w:t>D.C. 20510</w:t>
      </w:r>
      <w:r w:rsidR="000C0474" w:rsidRPr="002A02C5">
        <w:rPr>
          <w:rFonts w:ascii="Times New Roman" w:hAnsi="Times New Roman"/>
        </w:rPr>
        <w:tab/>
      </w:r>
      <w:r w:rsidR="000C0474" w:rsidRPr="002A02C5">
        <w:rPr>
          <w:rFonts w:ascii="Times New Roman" w:hAnsi="Times New Roman"/>
        </w:rPr>
        <w:tab/>
      </w:r>
      <w:r w:rsidR="000C0474" w:rsidRPr="002A02C5">
        <w:rPr>
          <w:rFonts w:ascii="Times New Roman" w:hAnsi="Times New Roman"/>
        </w:rPr>
        <w:tab/>
      </w:r>
      <w:r w:rsidR="000C0474" w:rsidRPr="002A02C5">
        <w:rPr>
          <w:rFonts w:ascii="Times New Roman" w:hAnsi="Times New Roman"/>
        </w:rPr>
        <w:tab/>
      </w:r>
      <w:r w:rsidR="00C5589F" w:rsidRPr="002A02C5">
        <w:rPr>
          <w:rFonts w:ascii="Times New Roman" w:hAnsi="Times New Roman"/>
        </w:rPr>
        <w:tab/>
      </w:r>
    </w:p>
    <w:p w:rsidR="00AF7949" w:rsidRPr="002A02C5" w:rsidRDefault="00AF7949" w:rsidP="000C1130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>The Honorable Patty Murray</w:t>
      </w:r>
    </w:p>
    <w:p w:rsidR="00AF7949" w:rsidRPr="002A02C5" w:rsidRDefault="00AF7949" w:rsidP="000C1130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>Ranking Member</w:t>
      </w:r>
    </w:p>
    <w:p w:rsidR="00AF7949" w:rsidRPr="002A02C5" w:rsidRDefault="00AF7949" w:rsidP="00AF7949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>Health, Education, Labor and Pensions Committee</w:t>
      </w:r>
    </w:p>
    <w:p w:rsidR="00AF7949" w:rsidRPr="002A02C5" w:rsidRDefault="00AF7949" w:rsidP="00AF7949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>United States Senate</w:t>
      </w:r>
    </w:p>
    <w:p w:rsidR="00AF7949" w:rsidRPr="002A02C5" w:rsidRDefault="00AF7949" w:rsidP="00AF7949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lastRenderedPageBreak/>
        <w:t>The Honorable John Kline</w:t>
      </w:r>
    </w:p>
    <w:p w:rsidR="00AF7949" w:rsidRPr="002A02C5" w:rsidRDefault="00AF7949" w:rsidP="00AF7949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>Chairman</w:t>
      </w:r>
    </w:p>
    <w:p w:rsidR="00AF7949" w:rsidRPr="002A02C5" w:rsidRDefault="00AF7949" w:rsidP="00AF7949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>Education and the Workforce Committee</w:t>
      </w:r>
    </w:p>
    <w:p w:rsidR="00AF7949" w:rsidRPr="002A02C5" w:rsidRDefault="00AF7949" w:rsidP="00AF7949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>United States House of Representatives</w:t>
      </w:r>
    </w:p>
    <w:p w:rsidR="00AF7949" w:rsidRPr="002A02C5" w:rsidRDefault="00AF7949" w:rsidP="00AF7949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>Washington, DC 20515</w:t>
      </w:r>
    </w:p>
    <w:p w:rsidR="00AF7949" w:rsidRPr="002A02C5" w:rsidRDefault="00AF7949" w:rsidP="00AF7949">
      <w:pPr>
        <w:spacing w:after="0" w:line="240" w:lineRule="auto"/>
        <w:rPr>
          <w:rFonts w:ascii="Times New Roman" w:hAnsi="Times New Roman"/>
        </w:rPr>
      </w:pPr>
    </w:p>
    <w:p w:rsidR="00AF7949" w:rsidRPr="002A02C5" w:rsidRDefault="00AF7949" w:rsidP="00AF7949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>The Honorable Bobby Scott</w:t>
      </w:r>
    </w:p>
    <w:p w:rsidR="00AF7949" w:rsidRPr="002A02C5" w:rsidRDefault="00AF7949" w:rsidP="00AF7949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>Ranking Member</w:t>
      </w:r>
    </w:p>
    <w:p w:rsidR="00AF7949" w:rsidRPr="002A02C5" w:rsidRDefault="00AF7949" w:rsidP="00AF7949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>Education and the Workforce Committee</w:t>
      </w:r>
    </w:p>
    <w:p w:rsidR="00AF7949" w:rsidRPr="002A02C5" w:rsidRDefault="00AF7949" w:rsidP="00AF7949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>United States House of Representatives</w:t>
      </w:r>
    </w:p>
    <w:p w:rsidR="00AF7949" w:rsidRPr="002A02C5" w:rsidRDefault="00AF7949" w:rsidP="00AF7949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>Washington, DC 20515</w:t>
      </w:r>
    </w:p>
    <w:p w:rsidR="00AF7949" w:rsidRPr="002A02C5" w:rsidRDefault="00AF7949" w:rsidP="000C1130">
      <w:pPr>
        <w:spacing w:after="0" w:line="240" w:lineRule="auto"/>
        <w:rPr>
          <w:rFonts w:ascii="Times New Roman" w:hAnsi="Times New Roman"/>
        </w:rPr>
        <w:sectPr w:rsidR="00AF7949" w:rsidRPr="002A02C5" w:rsidSect="00FF5E3D">
          <w:type w:val="continuous"/>
          <w:pgSz w:w="12240" w:h="15840"/>
          <w:pgMar w:top="1440" w:right="1152" w:bottom="1440" w:left="1152" w:header="720" w:footer="720" w:gutter="0"/>
          <w:cols w:num="2" w:space="1080"/>
          <w:docGrid w:linePitch="360"/>
        </w:sectPr>
      </w:pPr>
    </w:p>
    <w:p w:rsidR="00FF5E3D" w:rsidRPr="002A02C5" w:rsidRDefault="00FF5E3D" w:rsidP="00FF5E3D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lastRenderedPageBreak/>
        <w:t>Washington, D.C. 20510</w:t>
      </w:r>
    </w:p>
    <w:p w:rsidR="00AF7949" w:rsidRPr="002A02C5" w:rsidRDefault="00AF7949" w:rsidP="000C1130">
      <w:pPr>
        <w:spacing w:after="0" w:line="240" w:lineRule="auto"/>
        <w:rPr>
          <w:rFonts w:ascii="Times New Roman" w:hAnsi="Times New Roman"/>
        </w:rPr>
      </w:pPr>
    </w:p>
    <w:p w:rsidR="008D6AB1" w:rsidRPr="002A02C5" w:rsidRDefault="00AF7949" w:rsidP="000C1130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>Dear Chairme</w:t>
      </w:r>
      <w:r w:rsidR="00AF7366" w:rsidRPr="002A02C5">
        <w:rPr>
          <w:rFonts w:ascii="Times New Roman" w:hAnsi="Times New Roman"/>
        </w:rPr>
        <w:t>n Alexander</w:t>
      </w:r>
      <w:r w:rsidR="008726FF" w:rsidRPr="002A02C5">
        <w:rPr>
          <w:rFonts w:ascii="Times New Roman" w:hAnsi="Times New Roman"/>
        </w:rPr>
        <w:t xml:space="preserve"> and</w:t>
      </w:r>
      <w:r w:rsidRPr="002A02C5">
        <w:rPr>
          <w:rFonts w:ascii="Times New Roman" w:hAnsi="Times New Roman"/>
        </w:rPr>
        <w:t xml:space="preserve"> Kline and</w:t>
      </w:r>
      <w:r w:rsidR="008726FF" w:rsidRPr="002A02C5">
        <w:rPr>
          <w:rFonts w:ascii="Times New Roman" w:hAnsi="Times New Roman"/>
        </w:rPr>
        <w:t xml:space="preserve"> Ranking M</w:t>
      </w:r>
      <w:r w:rsidR="00784A29" w:rsidRPr="002A02C5">
        <w:rPr>
          <w:rFonts w:ascii="Times New Roman" w:hAnsi="Times New Roman"/>
        </w:rPr>
        <w:t>embe</w:t>
      </w:r>
      <w:r w:rsidR="00AF7366" w:rsidRPr="002A02C5">
        <w:rPr>
          <w:rFonts w:ascii="Times New Roman" w:hAnsi="Times New Roman"/>
        </w:rPr>
        <w:t>r</w:t>
      </w:r>
      <w:r w:rsidRPr="002A02C5">
        <w:rPr>
          <w:rFonts w:ascii="Times New Roman" w:hAnsi="Times New Roman"/>
        </w:rPr>
        <w:t>s</w:t>
      </w:r>
      <w:r w:rsidR="00AF7366" w:rsidRPr="002A02C5">
        <w:rPr>
          <w:rFonts w:ascii="Times New Roman" w:hAnsi="Times New Roman"/>
        </w:rPr>
        <w:t xml:space="preserve"> Murray</w:t>
      </w:r>
      <w:r w:rsidRPr="002A02C5">
        <w:rPr>
          <w:rFonts w:ascii="Times New Roman" w:hAnsi="Times New Roman"/>
        </w:rPr>
        <w:t xml:space="preserve"> and Scott</w:t>
      </w:r>
      <w:r w:rsidR="008726FF" w:rsidRPr="002A02C5">
        <w:rPr>
          <w:rFonts w:ascii="Times New Roman" w:hAnsi="Times New Roman"/>
        </w:rPr>
        <w:t>:</w:t>
      </w:r>
    </w:p>
    <w:p w:rsidR="008C177A" w:rsidRPr="002A02C5" w:rsidRDefault="008C177A" w:rsidP="000C1130">
      <w:pPr>
        <w:spacing w:after="0" w:line="240" w:lineRule="auto"/>
        <w:rPr>
          <w:rFonts w:ascii="Times New Roman" w:hAnsi="Times New Roman"/>
        </w:rPr>
      </w:pPr>
    </w:p>
    <w:p w:rsidR="002D7686" w:rsidRPr="002A02C5" w:rsidRDefault="00D610B4" w:rsidP="00F25699">
      <w:pPr>
        <w:spacing w:after="0" w:line="240" w:lineRule="auto"/>
        <w:ind w:right="396"/>
        <w:rPr>
          <w:rFonts w:ascii="Times New Roman" w:hAnsi="Times New Roman"/>
        </w:rPr>
      </w:pPr>
      <w:r w:rsidRPr="002A02C5">
        <w:rPr>
          <w:rFonts w:ascii="Times New Roman" w:hAnsi="Times New Roman"/>
        </w:rPr>
        <w:t xml:space="preserve">As </w:t>
      </w:r>
      <w:r w:rsidR="002E6BC2" w:rsidRPr="002A02C5">
        <w:rPr>
          <w:rFonts w:ascii="Times New Roman" w:hAnsi="Times New Roman"/>
        </w:rPr>
        <w:t xml:space="preserve">your </w:t>
      </w:r>
      <w:r w:rsidRPr="002A02C5">
        <w:rPr>
          <w:rFonts w:ascii="Times New Roman" w:hAnsi="Times New Roman"/>
        </w:rPr>
        <w:t>C</w:t>
      </w:r>
      <w:r w:rsidR="002E6BC2" w:rsidRPr="002A02C5">
        <w:rPr>
          <w:rFonts w:ascii="Times New Roman" w:hAnsi="Times New Roman"/>
        </w:rPr>
        <w:t>ommittees</w:t>
      </w:r>
      <w:r w:rsidRPr="002A02C5">
        <w:rPr>
          <w:rFonts w:ascii="Times New Roman" w:hAnsi="Times New Roman"/>
        </w:rPr>
        <w:t xml:space="preserve"> </w:t>
      </w:r>
      <w:r w:rsidR="00784A29" w:rsidRPr="002A02C5">
        <w:rPr>
          <w:rFonts w:ascii="Times New Roman" w:hAnsi="Times New Roman"/>
        </w:rPr>
        <w:t>prepare to</w:t>
      </w:r>
      <w:r w:rsidR="002E6BC2" w:rsidRPr="002A02C5">
        <w:rPr>
          <w:rFonts w:ascii="Times New Roman" w:hAnsi="Times New Roman"/>
        </w:rPr>
        <w:t xml:space="preserve"> begin conference negotiations to</w:t>
      </w:r>
      <w:r w:rsidR="00784A29" w:rsidRPr="002A02C5">
        <w:rPr>
          <w:rFonts w:ascii="Times New Roman" w:hAnsi="Times New Roman"/>
        </w:rPr>
        <w:t xml:space="preserve"> reauthorize the </w:t>
      </w:r>
      <w:r w:rsidR="00784A29" w:rsidRPr="002A02C5">
        <w:rPr>
          <w:rFonts w:ascii="Times New Roman" w:hAnsi="Times New Roman"/>
          <w:i/>
        </w:rPr>
        <w:t>Elementary and Secondary Education Act</w:t>
      </w:r>
      <w:r w:rsidR="00784A29" w:rsidRPr="002A02C5">
        <w:rPr>
          <w:rFonts w:ascii="Times New Roman" w:hAnsi="Times New Roman"/>
        </w:rPr>
        <w:t xml:space="preserve"> </w:t>
      </w:r>
      <w:r w:rsidRPr="002A02C5">
        <w:rPr>
          <w:rFonts w:ascii="Times New Roman" w:hAnsi="Times New Roman"/>
        </w:rPr>
        <w:t xml:space="preserve">(ESEA), </w:t>
      </w:r>
      <w:r w:rsidR="0059368D" w:rsidRPr="002A02C5">
        <w:rPr>
          <w:rFonts w:ascii="Times New Roman" w:hAnsi="Times New Roman"/>
          <w:b/>
        </w:rPr>
        <w:t xml:space="preserve">we urge you to </w:t>
      </w:r>
      <w:r w:rsidR="002D7686" w:rsidRPr="002A02C5">
        <w:rPr>
          <w:rFonts w:ascii="Times New Roman" w:hAnsi="Times New Roman"/>
          <w:b/>
        </w:rPr>
        <w:t xml:space="preserve">maintain </w:t>
      </w:r>
      <w:r w:rsidR="00B70D96" w:rsidRPr="002A02C5">
        <w:rPr>
          <w:rFonts w:ascii="Times New Roman" w:hAnsi="Times New Roman"/>
          <w:b/>
        </w:rPr>
        <w:t>the</w:t>
      </w:r>
      <w:r w:rsidR="00F25699" w:rsidRPr="002A02C5">
        <w:rPr>
          <w:rFonts w:ascii="Times New Roman" w:hAnsi="Times New Roman"/>
          <w:b/>
        </w:rPr>
        <w:t xml:space="preserve"> </w:t>
      </w:r>
      <w:r w:rsidR="00CA2872" w:rsidRPr="002A02C5">
        <w:rPr>
          <w:rFonts w:ascii="Times New Roman" w:hAnsi="Times New Roman"/>
          <w:b/>
        </w:rPr>
        <w:t xml:space="preserve">Title IV </w:t>
      </w:r>
      <w:r w:rsidR="00F25699" w:rsidRPr="002A02C5">
        <w:rPr>
          <w:rFonts w:ascii="Times New Roman" w:hAnsi="Times New Roman"/>
          <w:b/>
        </w:rPr>
        <w:t xml:space="preserve">language in S. 1177, the </w:t>
      </w:r>
      <w:r w:rsidR="00F25699" w:rsidRPr="002A02C5">
        <w:rPr>
          <w:rFonts w:ascii="Times New Roman" w:hAnsi="Times New Roman"/>
          <w:b/>
          <w:i/>
        </w:rPr>
        <w:t>Every Child Achieves Act</w:t>
      </w:r>
      <w:r w:rsidR="00F25699" w:rsidRPr="002A02C5">
        <w:rPr>
          <w:rFonts w:ascii="Times New Roman" w:hAnsi="Times New Roman"/>
          <w:b/>
        </w:rPr>
        <w:t xml:space="preserve"> (ECAA), which authorizes the</w:t>
      </w:r>
      <w:r w:rsidR="00B70D96" w:rsidRPr="002A02C5">
        <w:rPr>
          <w:rFonts w:ascii="Times New Roman" w:hAnsi="Times New Roman"/>
          <w:b/>
        </w:rPr>
        <w:t xml:space="preserve"> 21</w:t>
      </w:r>
      <w:r w:rsidR="00B70D96" w:rsidRPr="002A02C5">
        <w:rPr>
          <w:rFonts w:ascii="Times New Roman" w:hAnsi="Times New Roman"/>
          <w:b/>
          <w:vertAlign w:val="superscript"/>
        </w:rPr>
        <w:t>st</w:t>
      </w:r>
      <w:r w:rsidR="00B70D96" w:rsidRPr="002A02C5">
        <w:rPr>
          <w:rFonts w:ascii="Times New Roman" w:hAnsi="Times New Roman"/>
          <w:b/>
        </w:rPr>
        <w:t xml:space="preserve"> Century Community Learning Center (21</w:t>
      </w:r>
      <w:r w:rsidR="00B70D96" w:rsidRPr="002A02C5">
        <w:rPr>
          <w:rFonts w:ascii="Times New Roman" w:hAnsi="Times New Roman"/>
          <w:b/>
          <w:vertAlign w:val="superscript"/>
        </w:rPr>
        <w:t>st</w:t>
      </w:r>
      <w:r w:rsidR="007C00D4" w:rsidRPr="002A02C5">
        <w:rPr>
          <w:rFonts w:ascii="Times New Roman" w:hAnsi="Times New Roman"/>
          <w:b/>
        </w:rPr>
        <w:t xml:space="preserve"> CCLC) initiative</w:t>
      </w:r>
      <w:r w:rsidR="00B70D96" w:rsidRPr="002A02C5">
        <w:rPr>
          <w:rFonts w:ascii="Times New Roman" w:hAnsi="Times New Roman"/>
          <w:b/>
        </w:rPr>
        <w:t xml:space="preserve"> </w:t>
      </w:r>
      <w:r w:rsidR="007C00D4" w:rsidRPr="002A02C5">
        <w:rPr>
          <w:rFonts w:ascii="Times New Roman" w:hAnsi="Times New Roman"/>
          <w:b/>
        </w:rPr>
        <w:t xml:space="preserve">as </w:t>
      </w:r>
      <w:r w:rsidR="003D7496" w:rsidRPr="002A02C5">
        <w:rPr>
          <w:rFonts w:ascii="Times New Roman" w:hAnsi="Times New Roman"/>
          <w:b/>
        </w:rPr>
        <w:t xml:space="preserve">a </w:t>
      </w:r>
      <w:r w:rsidR="002D7686" w:rsidRPr="002A02C5">
        <w:rPr>
          <w:rFonts w:ascii="Times New Roman" w:hAnsi="Times New Roman"/>
          <w:b/>
        </w:rPr>
        <w:t xml:space="preserve">separate and specific </w:t>
      </w:r>
      <w:r w:rsidR="007C00D4" w:rsidRPr="002A02C5">
        <w:rPr>
          <w:rFonts w:ascii="Times New Roman" w:hAnsi="Times New Roman"/>
          <w:b/>
        </w:rPr>
        <w:t xml:space="preserve">federal </w:t>
      </w:r>
      <w:r w:rsidR="002D7686" w:rsidRPr="002A02C5">
        <w:rPr>
          <w:rFonts w:ascii="Times New Roman" w:hAnsi="Times New Roman"/>
          <w:b/>
        </w:rPr>
        <w:t>funding</w:t>
      </w:r>
      <w:r w:rsidR="003D7496" w:rsidRPr="002A02C5">
        <w:rPr>
          <w:rFonts w:ascii="Times New Roman" w:hAnsi="Times New Roman"/>
          <w:b/>
        </w:rPr>
        <w:t xml:space="preserve"> stream</w:t>
      </w:r>
      <w:r w:rsidR="007C00D4" w:rsidRPr="002A02C5">
        <w:rPr>
          <w:rFonts w:ascii="Times New Roman" w:hAnsi="Times New Roman"/>
          <w:b/>
        </w:rPr>
        <w:t xml:space="preserve">. </w:t>
      </w:r>
      <w:r w:rsidR="007C00D4" w:rsidRPr="002A02C5">
        <w:rPr>
          <w:rFonts w:ascii="Times New Roman" w:hAnsi="Times New Roman"/>
        </w:rPr>
        <w:t xml:space="preserve">The undersigned </w:t>
      </w:r>
      <w:r w:rsidR="00307A78" w:rsidRPr="002A02C5">
        <w:rPr>
          <w:rFonts w:ascii="Times New Roman" w:hAnsi="Times New Roman"/>
        </w:rPr>
        <w:t xml:space="preserve">local, state and national </w:t>
      </w:r>
      <w:r w:rsidR="007C00D4" w:rsidRPr="002A02C5">
        <w:rPr>
          <w:rFonts w:ascii="Times New Roman" w:hAnsi="Times New Roman"/>
        </w:rPr>
        <w:t>organizations strongly support maintaining and strengthening 21</w:t>
      </w:r>
      <w:r w:rsidR="007C00D4" w:rsidRPr="002A02C5">
        <w:rPr>
          <w:rFonts w:ascii="Times New Roman" w:hAnsi="Times New Roman"/>
          <w:vertAlign w:val="superscript"/>
        </w:rPr>
        <w:t>st</w:t>
      </w:r>
      <w:r w:rsidR="007C00D4" w:rsidRPr="002A02C5">
        <w:rPr>
          <w:rFonts w:ascii="Times New Roman" w:hAnsi="Times New Roman"/>
        </w:rPr>
        <w:t xml:space="preserve"> CCLC to provide the next generation of before-school, afterschool</w:t>
      </w:r>
      <w:r w:rsidR="00F25699" w:rsidRPr="002A02C5">
        <w:rPr>
          <w:rFonts w:ascii="Times New Roman" w:hAnsi="Times New Roman"/>
        </w:rPr>
        <w:t xml:space="preserve">, </w:t>
      </w:r>
      <w:r w:rsidR="001D4F92" w:rsidRPr="002A02C5">
        <w:rPr>
          <w:rFonts w:ascii="Times New Roman" w:hAnsi="Times New Roman"/>
        </w:rPr>
        <w:t>expanded</w:t>
      </w:r>
      <w:r w:rsidR="00F25699" w:rsidRPr="002A02C5">
        <w:rPr>
          <w:rFonts w:ascii="Times New Roman" w:hAnsi="Times New Roman"/>
        </w:rPr>
        <w:t xml:space="preserve"> learning</w:t>
      </w:r>
      <w:r w:rsidR="007C00D4" w:rsidRPr="002A02C5">
        <w:rPr>
          <w:rFonts w:ascii="Times New Roman" w:hAnsi="Times New Roman"/>
        </w:rPr>
        <w:t xml:space="preserve"> and summer learning programs that keep young people safe, inspire them to learn and support working families.  </w:t>
      </w:r>
    </w:p>
    <w:p w:rsidR="00F25699" w:rsidRPr="002A02C5" w:rsidRDefault="00F25699" w:rsidP="00F25699">
      <w:pPr>
        <w:spacing w:after="0" w:line="240" w:lineRule="auto"/>
        <w:ind w:right="396"/>
        <w:rPr>
          <w:rFonts w:ascii="Times New Roman" w:hAnsi="Times New Roman"/>
        </w:rPr>
      </w:pPr>
    </w:p>
    <w:p w:rsidR="003B7042" w:rsidRPr="002A02C5" w:rsidRDefault="002A02C5" w:rsidP="00B41F89">
      <w:pPr>
        <w:spacing w:after="0" w:line="240" w:lineRule="auto"/>
        <w:ind w:right="396"/>
        <w:rPr>
          <w:rFonts w:ascii="Times New Roman" w:hAnsi="Times New Roman"/>
        </w:rPr>
      </w:pPr>
      <w:r w:rsidRPr="002A02C5">
        <w:rPr>
          <w:rFonts w:ascii="Times New Roman" w:hAnsi="Times New Roman"/>
        </w:rPr>
        <w:t>M</w:t>
      </w:r>
      <w:r w:rsidR="00F25699" w:rsidRPr="002A02C5">
        <w:rPr>
          <w:rFonts w:ascii="Times New Roman" w:hAnsi="Times New Roman"/>
        </w:rPr>
        <w:t xml:space="preserve">ore than </w:t>
      </w:r>
      <w:r w:rsidRPr="002A02C5">
        <w:rPr>
          <w:rFonts w:ascii="Times New Roman" w:hAnsi="Times New Roman"/>
        </w:rPr>
        <w:t>a decade of research has shown that 21st</w:t>
      </w:r>
      <w:r w:rsidR="007C00D4" w:rsidRPr="002A02C5">
        <w:rPr>
          <w:rFonts w:ascii="Times New Roman" w:hAnsi="Times New Roman"/>
        </w:rPr>
        <w:t xml:space="preserve"> CCLC has </w:t>
      </w:r>
      <w:r w:rsidRPr="002A02C5">
        <w:rPr>
          <w:rFonts w:ascii="Times New Roman" w:hAnsi="Times New Roman"/>
        </w:rPr>
        <w:t xml:space="preserve">resulted in wide-ranging positive impacts for students and families by </w:t>
      </w:r>
      <w:r w:rsidR="00B07ECD" w:rsidRPr="002A02C5">
        <w:rPr>
          <w:rFonts w:ascii="Times New Roman" w:hAnsi="Times New Roman"/>
        </w:rPr>
        <w:t>leverag</w:t>
      </w:r>
      <w:r w:rsidRPr="002A02C5">
        <w:rPr>
          <w:rFonts w:ascii="Times New Roman" w:hAnsi="Times New Roman"/>
        </w:rPr>
        <w:t>ing</w:t>
      </w:r>
      <w:r w:rsidR="00FC5DB6" w:rsidRPr="002A02C5">
        <w:rPr>
          <w:rFonts w:ascii="Times New Roman" w:hAnsi="Times New Roman"/>
        </w:rPr>
        <w:t xml:space="preserve"> school and community partnerships to </w:t>
      </w:r>
      <w:r w:rsidR="007C00D4" w:rsidRPr="002A02C5">
        <w:rPr>
          <w:rFonts w:ascii="Times New Roman" w:hAnsi="Times New Roman"/>
        </w:rPr>
        <w:t xml:space="preserve">help millions of </w:t>
      </w:r>
      <w:r w:rsidR="00A61649" w:rsidRPr="002A02C5">
        <w:rPr>
          <w:rFonts w:ascii="Times New Roman" w:hAnsi="Times New Roman"/>
        </w:rPr>
        <w:t xml:space="preserve">low-income </w:t>
      </w:r>
      <w:r w:rsidR="007C00D4" w:rsidRPr="002A02C5">
        <w:rPr>
          <w:rFonts w:ascii="Times New Roman" w:hAnsi="Times New Roman"/>
        </w:rPr>
        <w:t xml:space="preserve">children become </w:t>
      </w:r>
      <w:r w:rsidRPr="002A02C5">
        <w:rPr>
          <w:rFonts w:ascii="Times New Roman" w:hAnsi="Times New Roman"/>
        </w:rPr>
        <w:t xml:space="preserve">successful in school and in life. </w:t>
      </w:r>
      <w:r w:rsidR="002C6FF6" w:rsidRPr="002A02C5">
        <w:rPr>
          <w:rFonts w:ascii="Times New Roman" w:hAnsi="Times New Roman"/>
        </w:rPr>
        <w:t xml:space="preserve">The </w:t>
      </w:r>
      <w:r w:rsidR="00CA2872" w:rsidRPr="002A02C5">
        <w:rPr>
          <w:rFonts w:ascii="Times New Roman" w:hAnsi="Times New Roman"/>
        </w:rPr>
        <w:t xml:space="preserve">bipartisan </w:t>
      </w:r>
      <w:r w:rsidR="00F25699" w:rsidRPr="002A02C5">
        <w:rPr>
          <w:rFonts w:ascii="Times New Roman" w:hAnsi="Times New Roman"/>
        </w:rPr>
        <w:t xml:space="preserve">language </w:t>
      </w:r>
      <w:r w:rsidR="003B7042" w:rsidRPr="002A02C5">
        <w:rPr>
          <w:rFonts w:ascii="Times New Roman" w:hAnsi="Times New Roman"/>
        </w:rPr>
        <w:t xml:space="preserve">supported </w:t>
      </w:r>
      <w:r w:rsidR="003B7042" w:rsidRPr="002A02C5">
        <w:rPr>
          <w:rFonts w:ascii="Times New Roman" w:hAnsi="Times New Roman"/>
          <w:b/>
          <w:u w:val="single"/>
        </w:rPr>
        <w:t>unanimously</w:t>
      </w:r>
      <w:r w:rsidR="003B7042" w:rsidRPr="002A02C5">
        <w:rPr>
          <w:rFonts w:ascii="Times New Roman" w:hAnsi="Times New Roman"/>
        </w:rPr>
        <w:t xml:space="preserve"> by the Health, Education, Labor and Pensions (HELP) Committee </w:t>
      </w:r>
      <w:r w:rsidR="00F25699" w:rsidRPr="002A02C5">
        <w:rPr>
          <w:rFonts w:ascii="Times New Roman" w:hAnsi="Times New Roman"/>
        </w:rPr>
        <w:t>reauthorizes the 21</w:t>
      </w:r>
      <w:r w:rsidR="00F25699" w:rsidRPr="002A02C5">
        <w:rPr>
          <w:rFonts w:ascii="Times New Roman" w:hAnsi="Times New Roman"/>
          <w:vertAlign w:val="superscript"/>
        </w:rPr>
        <w:t>st</w:t>
      </w:r>
      <w:r w:rsidR="00F25699" w:rsidRPr="002A02C5">
        <w:rPr>
          <w:rFonts w:ascii="Times New Roman" w:hAnsi="Times New Roman"/>
        </w:rPr>
        <w:t xml:space="preserve"> CCLC program while also strengthening it to reflect what has been learned over the past decade in providing high </w:t>
      </w:r>
      <w:r w:rsidRPr="002A02C5">
        <w:rPr>
          <w:rFonts w:ascii="Times New Roman" w:hAnsi="Times New Roman"/>
        </w:rPr>
        <w:t>quality programming</w:t>
      </w:r>
      <w:r w:rsidR="00F25699" w:rsidRPr="002A02C5">
        <w:rPr>
          <w:rFonts w:ascii="Times New Roman" w:hAnsi="Times New Roman"/>
        </w:rPr>
        <w:t xml:space="preserve">. </w:t>
      </w:r>
    </w:p>
    <w:p w:rsidR="00F25699" w:rsidRPr="002A02C5" w:rsidRDefault="00F25699" w:rsidP="00B41F89">
      <w:pPr>
        <w:spacing w:after="0" w:line="240" w:lineRule="auto"/>
        <w:ind w:right="396"/>
        <w:rPr>
          <w:rFonts w:ascii="Times New Roman" w:hAnsi="Times New Roman"/>
        </w:rPr>
      </w:pPr>
    </w:p>
    <w:p w:rsidR="00CA53D6" w:rsidRPr="002A02C5" w:rsidRDefault="00B07ECD" w:rsidP="00B41F89">
      <w:pPr>
        <w:spacing w:after="0" w:line="240" w:lineRule="auto"/>
        <w:ind w:right="396"/>
        <w:rPr>
          <w:rFonts w:ascii="Times New Roman" w:hAnsi="Times New Roman"/>
        </w:rPr>
      </w:pPr>
      <w:r w:rsidRPr="002A02C5">
        <w:rPr>
          <w:rFonts w:ascii="Times New Roman" w:hAnsi="Times New Roman"/>
        </w:rPr>
        <w:t>A</w:t>
      </w:r>
      <w:r w:rsidR="007C00D4" w:rsidRPr="002A02C5">
        <w:rPr>
          <w:rFonts w:ascii="Times New Roman" w:hAnsi="Times New Roman"/>
        </w:rPr>
        <w:t>fterschool</w:t>
      </w:r>
      <w:r w:rsidR="00941BD1" w:rsidRPr="002A02C5">
        <w:rPr>
          <w:rFonts w:ascii="Times New Roman" w:hAnsi="Times New Roman"/>
        </w:rPr>
        <w:t>, expanded learning</w:t>
      </w:r>
      <w:r w:rsidR="007C00D4" w:rsidRPr="002A02C5">
        <w:rPr>
          <w:rFonts w:ascii="Times New Roman" w:hAnsi="Times New Roman"/>
        </w:rPr>
        <w:t xml:space="preserve"> </w:t>
      </w:r>
      <w:r w:rsidRPr="002A02C5">
        <w:rPr>
          <w:rFonts w:ascii="Times New Roman" w:hAnsi="Times New Roman"/>
        </w:rPr>
        <w:t xml:space="preserve">and summer learning </w:t>
      </w:r>
      <w:r w:rsidR="007C00D4" w:rsidRPr="002A02C5">
        <w:rPr>
          <w:rFonts w:ascii="Times New Roman" w:hAnsi="Times New Roman"/>
        </w:rPr>
        <w:t>programs provide an infrastructure to bring in other resources to our children including access to mentors, tutors,</w:t>
      </w:r>
      <w:r w:rsidR="00307A78" w:rsidRPr="002A02C5">
        <w:rPr>
          <w:rFonts w:ascii="Times New Roman" w:hAnsi="Times New Roman"/>
        </w:rPr>
        <w:t xml:space="preserve"> nutritious </w:t>
      </w:r>
      <w:r w:rsidR="007C00D4" w:rsidRPr="002A02C5">
        <w:rPr>
          <w:rFonts w:ascii="Times New Roman" w:hAnsi="Times New Roman"/>
        </w:rPr>
        <w:t>snacks and meals, and in some places medical, dent</w:t>
      </w:r>
      <w:r w:rsidR="00B41F89" w:rsidRPr="002A02C5">
        <w:rPr>
          <w:rFonts w:ascii="Times New Roman" w:hAnsi="Times New Roman"/>
        </w:rPr>
        <w:t>al and mental health programs. For-profits, faith-</w:t>
      </w:r>
      <w:r w:rsidR="002B0E7B" w:rsidRPr="002A02C5">
        <w:rPr>
          <w:rFonts w:ascii="Times New Roman" w:hAnsi="Times New Roman"/>
        </w:rPr>
        <w:t>based organizations, community based organizations (CBOs), tribal organizations, non-profits, charter schools, local government, colleges and universities and others serve as critical partners and lead organizations under 21</w:t>
      </w:r>
      <w:r w:rsidR="002B0E7B" w:rsidRPr="002A02C5">
        <w:rPr>
          <w:rFonts w:ascii="Times New Roman" w:hAnsi="Times New Roman"/>
          <w:vertAlign w:val="superscript"/>
        </w:rPr>
        <w:t>st</w:t>
      </w:r>
      <w:r w:rsidR="002B0E7B" w:rsidRPr="002A02C5">
        <w:rPr>
          <w:rFonts w:ascii="Times New Roman" w:hAnsi="Times New Roman"/>
        </w:rPr>
        <w:t xml:space="preserve"> CCLC and help foster the broad positive results the program has yielded. </w:t>
      </w:r>
    </w:p>
    <w:p w:rsidR="00B41F89" w:rsidRPr="002A02C5" w:rsidRDefault="00B41F89" w:rsidP="00B41F89">
      <w:pPr>
        <w:spacing w:after="0" w:line="240" w:lineRule="auto"/>
        <w:ind w:right="396"/>
        <w:rPr>
          <w:rFonts w:ascii="Times New Roman" w:hAnsi="Times New Roman"/>
        </w:rPr>
      </w:pPr>
    </w:p>
    <w:p w:rsidR="003C4011" w:rsidRDefault="003C4011" w:rsidP="003C4011">
      <w:pPr>
        <w:spacing w:after="0" w:line="240" w:lineRule="auto"/>
        <w:ind w:right="396"/>
        <w:rPr>
          <w:rFonts w:ascii="Times New Roman" w:hAnsi="Times New Roman"/>
        </w:rPr>
      </w:pPr>
      <w:r>
        <w:rPr>
          <w:rFonts w:ascii="Times New Roman" w:hAnsi="Times New Roman"/>
        </w:rPr>
        <w:t>We ask that the ESEA conferees maintain and strengthen 21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CCLC by accepting without changes the current language in the </w:t>
      </w:r>
      <w:r w:rsidR="001C580D">
        <w:rPr>
          <w:rFonts w:ascii="Times New Roman" w:hAnsi="Times New Roman"/>
        </w:rPr>
        <w:t>ECAA which</w:t>
      </w:r>
      <w:r>
        <w:rPr>
          <w:rFonts w:ascii="Times New Roman" w:hAnsi="Times New Roman"/>
        </w:rPr>
        <w:t xml:space="preserve"> enhances the quality of federally funded afterschool, expanded learning and summer learning programs; improves the manner in which the 21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CCLC initiative is evaluated; and strengthens the school-community partnerships that are the hallmark of quality afterschool and summer learning programs. </w:t>
      </w:r>
    </w:p>
    <w:p w:rsidR="00DA6F98" w:rsidRPr="002A02C5" w:rsidRDefault="00DA6F98" w:rsidP="00B41F89">
      <w:pPr>
        <w:spacing w:after="0" w:line="240" w:lineRule="auto"/>
        <w:ind w:right="396"/>
        <w:rPr>
          <w:rFonts w:ascii="Times New Roman" w:hAnsi="Times New Roman"/>
        </w:rPr>
      </w:pPr>
    </w:p>
    <w:p w:rsidR="00DA6F98" w:rsidRPr="002A02C5" w:rsidRDefault="00DA6F98" w:rsidP="00DA6F98">
      <w:pPr>
        <w:spacing w:after="0" w:line="240" w:lineRule="auto"/>
        <w:rPr>
          <w:rFonts w:ascii="Times New Roman" w:hAnsi="Times New Roman"/>
        </w:rPr>
      </w:pPr>
      <w:r w:rsidRPr="002A02C5">
        <w:rPr>
          <w:rFonts w:ascii="Times New Roman" w:hAnsi="Times New Roman"/>
        </w:rPr>
        <w:t xml:space="preserve">Now is the time to step up support for students during the time when they are not supported by school or family, the hours after </w:t>
      </w:r>
      <w:r w:rsidR="00CA2872" w:rsidRPr="002A02C5">
        <w:rPr>
          <w:rFonts w:ascii="Times New Roman" w:hAnsi="Times New Roman"/>
        </w:rPr>
        <w:t xml:space="preserve">the traditional </w:t>
      </w:r>
      <w:r w:rsidRPr="002A02C5">
        <w:rPr>
          <w:rFonts w:ascii="Times New Roman" w:hAnsi="Times New Roman"/>
        </w:rPr>
        <w:t xml:space="preserve">school </w:t>
      </w:r>
      <w:r w:rsidR="00CA2872" w:rsidRPr="002A02C5">
        <w:rPr>
          <w:rFonts w:ascii="Times New Roman" w:hAnsi="Times New Roman"/>
        </w:rPr>
        <w:t xml:space="preserve">days ends </w:t>
      </w:r>
      <w:r w:rsidRPr="002A02C5">
        <w:rPr>
          <w:rFonts w:ascii="Times New Roman" w:hAnsi="Times New Roman"/>
        </w:rPr>
        <w:t xml:space="preserve">when 11.3 million children are unsupervised and juvenile crime and other inappropriate activities peak. </w:t>
      </w:r>
    </w:p>
    <w:p w:rsidR="00D42504" w:rsidRPr="002A02C5" w:rsidRDefault="00D42504" w:rsidP="00B41F89">
      <w:pPr>
        <w:spacing w:after="0" w:line="240" w:lineRule="auto"/>
        <w:ind w:right="396"/>
        <w:rPr>
          <w:rFonts w:ascii="Times New Roman" w:hAnsi="Times New Roman"/>
        </w:rPr>
      </w:pPr>
    </w:p>
    <w:p w:rsidR="00506F3E" w:rsidRDefault="001B08D3" w:rsidP="00B41F89">
      <w:pPr>
        <w:spacing w:after="0" w:line="240" w:lineRule="auto"/>
        <w:ind w:right="396"/>
        <w:rPr>
          <w:rFonts w:ascii="Times New Roman" w:hAnsi="Times New Roman"/>
        </w:rPr>
      </w:pPr>
      <w:r w:rsidRPr="002A02C5">
        <w:rPr>
          <w:rFonts w:ascii="Times New Roman" w:hAnsi="Times New Roman"/>
        </w:rPr>
        <w:t>Sincerely,</w:t>
      </w:r>
    </w:p>
    <w:p w:rsidR="00CE2C6A" w:rsidRDefault="00CE2C6A" w:rsidP="00B41F89">
      <w:pPr>
        <w:spacing w:after="0" w:line="240" w:lineRule="auto"/>
        <w:ind w:right="396"/>
        <w:rPr>
          <w:rFonts w:ascii="Times New Roman" w:hAnsi="Times New Roman"/>
        </w:rPr>
      </w:pPr>
      <w:r>
        <w:rPr>
          <w:rFonts w:ascii="Times New Roman" w:hAnsi="Times New Roman"/>
        </w:rPr>
        <w:t>Afterschool Alliance</w:t>
      </w:r>
    </w:p>
    <w:p w:rsidR="00CE2C6A" w:rsidRDefault="00CE2C6A" w:rsidP="00B41F89">
      <w:pPr>
        <w:spacing w:after="0" w:line="240" w:lineRule="auto"/>
        <w:ind w:right="396"/>
        <w:rPr>
          <w:rFonts w:ascii="Times New Roman" w:hAnsi="Times New Roman"/>
        </w:rPr>
      </w:pPr>
      <w:r>
        <w:rPr>
          <w:rFonts w:ascii="Times New Roman" w:hAnsi="Times New Roman"/>
        </w:rPr>
        <w:t>Boys &amp; Girls Clubs of America</w:t>
      </w:r>
    </w:p>
    <w:p w:rsidR="00CE2C6A" w:rsidRDefault="00CE2C6A" w:rsidP="00B41F89">
      <w:pPr>
        <w:spacing w:after="0" w:line="240" w:lineRule="auto"/>
        <w:ind w:right="3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Citizen Schools </w:t>
      </w:r>
    </w:p>
    <w:p w:rsidR="00CE2C6A" w:rsidRDefault="00CE2C6A" w:rsidP="00B41F89">
      <w:pPr>
        <w:spacing w:after="0" w:line="240" w:lineRule="auto"/>
        <w:ind w:right="396"/>
        <w:rPr>
          <w:rFonts w:ascii="Times New Roman" w:hAnsi="Times New Roman"/>
        </w:rPr>
      </w:pPr>
      <w:r>
        <w:rPr>
          <w:rFonts w:ascii="Times New Roman" w:hAnsi="Times New Roman"/>
        </w:rPr>
        <w:t>National Center on Time and Learning</w:t>
      </w:r>
    </w:p>
    <w:p w:rsidR="0098574E" w:rsidRPr="00CE2C6A" w:rsidRDefault="0098574E" w:rsidP="00B41F89">
      <w:pPr>
        <w:spacing w:after="0" w:line="240" w:lineRule="auto"/>
        <w:ind w:right="3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YMCA of the USA </w:t>
      </w:r>
      <w:bookmarkStart w:id="0" w:name="_GoBack"/>
      <w:bookmarkEnd w:id="0"/>
    </w:p>
    <w:sectPr w:rsidR="0098574E" w:rsidRPr="00CE2C6A" w:rsidSect="00AF7949">
      <w:type w:val="continuous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1579"/>
    <w:multiLevelType w:val="hybridMultilevel"/>
    <w:tmpl w:val="D5A8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D2817"/>
    <w:multiLevelType w:val="hybridMultilevel"/>
    <w:tmpl w:val="369C4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83E75"/>
    <w:multiLevelType w:val="multilevel"/>
    <w:tmpl w:val="946A38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63C3B17"/>
    <w:multiLevelType w:val="hybridMultilevel"/>
    <w:tmpl w:val="5A60779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572032E5"/>
    <w:multiLevelType w:val="hybridMultilevel"/>
    <w:tmpl w:val="B3CE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6168E"/>
    <w:multiLevelType w:val="hybridMultilevel"/>
    <w:tmpl w:val="340AC4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BD378E6"/>
    <w:multiLevelType w:val="hybridMultilevel"/>
    <w:tmpl w:val="B6240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F5296"/>
    <w:multiLevelType w:val="hybridMultilevel"/>
    <w:tmpl w:val="F3E65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97ADB"/>
    <w:multiLevelType w:val="hybridMultilevel"/>
    <w:tmpl w:val="E19E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C7123"/>
    <w:multiLevelType w:val="hybridMultilevel"/>
    <w:tmpl w:val="33BADA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59C3133"/>
    <w:multiLevelType w:val="hybridMultilevel"/>
    <w:tmpl w:val="59DCD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7492D"/>
    <w:multiLevelType w:val="hybridMultilevel"/>
    <w:tmpl w:val="1F988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29"/>
    <w:rsid w:val="000464F9"/>
    <w:rsid w:val="000624A3"/>
    <w:rsid w:val="000A512D"/>
    <w:rsid w:val="000C0474"/>
    <w:rsid w:val="000C1130"/>
    <w:rsid w:val="000E3AE1"/>
    <w:rsid w:val="000E465E"/>
    <w:rsid w:val="000F67CC"/>
    <w:rsid w:val="00167455"/>
    <w:rsid w:val="001A2FC8"/>
    <w:rsid w:val="001B08D3"/>
    <w:rsid w:val="001B4129"/>
    <w:rsid w:val="001C580D"/>
    <w:rsid w:val="001C7122"/>
    <w:rsid w:val="001D0FC0"/>
    <w:rsid w:val="001D4F92"/>
    <w:rsid w:val="001E2754"/>
    <w:rsid w:val="00217358"/>
    <w:rsid w:val="00240DC7"/>
    <w:rsid w:val="00267E01"/>
    <w:rsid w:val="00272D22"/>
    <w:rsid w:val="00274F85"/>
    <w:rsid w:val="002A02C5"/>
    <w:rsid w:val="002B0E7B"/>
    <w:rsid w:val="002C6FF6"/>
    <w:rsid w:val="002D7686"/>
    <w:rsid w:val="002E6BC2"/>
    <w:rsid w:val="002F04AB"/>
    <w:rsid w:val="002F4143"/>
    <w:rsid w:val="00307A78"/>
    <w:rsid w:val="00313219"/>
    <w:rsid w:val="00330992"/>
    <w:rsid w:val="00346293"/>
    <w:rsid w:val="00351B4D"/>
    <w:rsid w:val="00353DE9"/>
    <w:rsid w:val="003B7042"/>
    <w:rsid w:val="003C4011"/>
    <w:rsid w:val="003D7496"/>
    <w:rsid w:val="003E3316"/>
    <w:rsid w:val="003F0DB0"/>
    <w:rsid w:val="00421D8D"/>
    <w:rsid w:val="00435042"/>
    <w:rsid w:val="004B7AC0"/>
    <w:rsid w:val="004D0850"/>
    <w:rsid w:val="004D3F0C"/>
    <w:rsid w:val="00506CB3"/>
    <w:rsid w:val="00506F3E"/>
    <w:rsid w:val="00517F75"/>
    <w:rsid w:val="0056086B"/>
    <w:rsid w:val="005753F0"/>
    <w:rsid w:val="0059368D"/>
    <w:rsid w:val="005A6478"/>
    <w:rsid w:val="005B32BE"/>
    <w:rsid w:val="006057BE"/>
    <w:rsid w:val="00625022"/>
    <w:rsid w:val="006476F4"/>
    <w:rsid w:val="006737DC"/>
    <w:rsid w:val="006760F3"/>
    <w:rsid w:val="006A3E06"/>
    <w:rsid w:val="006C4CE0"/>
    <w:rsid w:val="006C51C9"/>
    <w:rsid w:val="006C551A"/>
    <w:rsid w:val="006C580A"/>
    <w:rsid w:val="006E1E17"/>
    <w:rsid w:val="006E51B7"/>
    <w:rsid w:val="006F1477"/>
    <w:rsid w:val="00716DC0"/>
    <w:rsid w:val="0075521B"/>
    <w:rsid w:val="00784A29"/>
    <w:rsid w:val="007C00D4"/>
    <w:rsid w:val="007E469A"/>
    <w:rsid w:val="00803A84"/>
    <w:rsid w:val="008140D7"/>
    <w:rsid w:val="008726FF"/>
    <w:rsid w:val="008727AF"/>
    <w:rsid w:val="008C177A"/>
    <w:rsid w:val="008D6AB1"/>
    <w:rsid w:val="00917691"/>
    <w:rsid w:val="00917CE1"/>
    <w:rsid w:val="00935448"/>
    <w:rsid w:val="00941BD1"/>
    <w:rsid w:val="0098574E"/>
    <w:rsid w:val="009B26A1"/>
    <w:rsid w:val="009C31E0"/>
    <w:rsid w:val="009D62E5"/>
    <w:rsid w:val="009E0FA9"/>
    <w:rsid w:val="00A00962"/>
    <w:rsid w:val="00A4684D"/>
    <w:rsid w:val="00A50E4B"/>
    <w:rsid w:val="00A61649"/>
    <w:rsid w:val="00A87C1B"/>
    <w:rsid w:val="00AF3D6D"/>
    <w:rsid w:val="00AF7366"/>
    <w:rsid w:val="00AF7949"/>
    <w:rsid w:val="00B07ECD"/>
    <w:rsid w:val="00B20E21"/>
    <w:rsid w:val="00B30CC0"/>
    <w:rsid w:val="00B41F89"/>
    <w:rsid w:val="00B4348E"/>
    <w:rsid w:val="00B535AA"/>
    <w:rsid w:val="00B70D96"/>
    <w:rsid w:val="00C00A3B"/>
    <w:rsid w:val="00C17159"/>
    <w:rsid w:val="00C20B1E"/>
    <w:rsid w:val="00C32372"/>
    <w:rsid w:val="00C37F64"/>
    <w:rsid w:val="00C5589F"/>
    <w:rsid w:val="00C958A6"/>
    <w:rsid w:val="00CA2872"/>
    <w:rsid w:val="00CA53D6"/>
    <w:rsid w:val="00CB1EAD"/>
    <w:rsid w:val="00CE016A"/>
    <w:rsid w:val="00CE2C6A"/>
    <w:rsid w:val="00D0391A"/>
    <w:rsid w:val="00D42504"/>
    <w:rsid w:val="00D60252"/>
    <w:rsid w:val="00D610B4"/>
    <w:rsid w:val="00D63EEF"/>
    <w:rsid w:val="00D75E64"/>
    <w:rsid w:val="00D905A1"/>
    <w:rsid w:val="00D9704E"/>
    <w:rsid w:val="00DA6F98"/>
    <w:rsid w:val="00DC0FDB"/>
    <w:rsid w:val="00DD6B61"/>
    <w:rsid w:val="00DF2761"/>
    <w:rsid w:val="00E11DA0"/>
    <w:rsid w:val="00E14F87"/>
    <w:rsid w:val="00E2112D"/>
    <w:rsid w:val="00E25BA8"/>
    <w:rsid w:val="00E30222"/>
    <w:rsid w:val="00E40622"/>
    <w:rsid w:val="00E52B5B"/>
    <w:rsid w:val="00E678D1"/>
    <w:rsid w:val="00E94B32"/>
    <w:rsid w:val="00EA3547"/>
    <w:rsid w:val="00F25699"/>
    <w:rsid w:val="00F3200E"/>
    <w:rsid w:val="00F41D1C"/>
    <w:rsid w:val="00F434B2"/>
    <w:rsid w:val="00F46B60"/>
    <w:rsid w:val="00F53B4E"/>
    <w:rsid w:val="00F6601F"/>
    <w:rsid w:val="00F77699"/>
    <w:rsid w:val="00FA1A01"/>
    <w:rsid w:val="00FC0BAD"/>
    <w:rsid w:val="00FC5DB6"/>
    <w:rsid w:val="00FE13B2"/>
    <w:rsid w:val="00FF2C57"/>
    <w:rsid w:val="00FF5E3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6781604-C55A-4967-807C-9A4FA86F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A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B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B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F7366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0F67C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6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2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Erik Peterson</cp:lastModifiedBy>
  <cp:revision>3</cp:revision>
  <dcterms:created xsi:type="dcterms:W3CDTF">2015-08-10T13:44:00Z</dcterms:created>
  <dcterms:modified xsi:type="dcterms:W3CDTF">2015-08-10T14:49:00Z</dcterms:modified>
</cp:coreProperties>
</file>