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A5EF3" w14:textId="005EFB07" w:rsidR="00A951A8" w:rsidRPr="00D96A10" w:rsidRDefault="000B30A2" w:rsidP="00D96A10">
      <w:pPr>
        <w:jc w:val="center"/>
        <w:rPr>
          <w:b/>
        </w:rPr>
      </w:pPr>
      <w:r>
        <w:rPr>
          <w:b/>
        </w:rPr>
        <w:t>Potential</w:t>
      </w:r>
      <w:bookmarkStart w:id="0" w:name="_GoBack"/>
      <w:bookmarkEnd w:id="0"/>
      <w:r w:rsidR="00D96A10" w:rsidRPr="00D96A10">
        <w:rPr>
          <w:b/>
        </w:rPr>
        <w:t xml:space="preserve"> SOW </w:t>
      </w:r>
    </w:p>
    <w:p w14:paraId="654957E8" w14:textId="77777777" w:rsidR="00D96A10" w:rsidRPr="00D96A10" w:rsidRDefault="00D96A10" w:rsidP="00D96A10">
      <w:pPr>
        <w:jc w:val="center"/>
        <w:rPr>
          <w:b/>
        </w:rPr>
      </w:pPr>
      <w:r w:rsidRPr="00D96A10">
        <w:rPr>
          <w:b/>
        </w:rPr>
        <w:t>Protective Factors for Youth Substance Abuse and Delinquency in CA</w:t>
      </w:r>
    </w:p>
    <w:p w14:paraId="49BE51FF" w14:textId="77777777" w:rsidR="00D96A10" w:rsidRDefault="00D96A10" w:rsidP="00D96A10">
      <w:pPr>
        <w:jc w:val="center"/>
        <w:rPr>
          <w:b/>
        </w:rPr>
      </w:pPr>
      <w:r w:rsidRPr="00D96A10">
        <w:rPr>
          <w:b/>
        </w:rPr>
        <w:t xml:space="preserve">The Role of Expanded Learning Programs </w:t>
      </w:r>
    </w:p>
    <w:p w14:paraId="255C8100" w14:textId="77777777" w:rsidR="00D96A10" w:rsidRDefault="00D96A10" w:rsidP="00D96A10">
      <w:pPr>
        <w:jc w:val="center"/>
        <w:rPr>
          <w:b/>
        </w:rPr>
      </w:pPr>
    </w:p>
    <w:p w14:paraId="68CD9CE9" w14:textId="77777777" w:rsidR="00D96A10" w:rsidRDefault="00D96A10" w:rsidP="00D96A10">
      <w:pPr>
        <w:jc w:val="center"/>
        <w:rPr>
          <w:b/>
        </w:rPr>
      </w:pPr>
    </w:p>
    <w:p w14:paraId="33099486" w14:textId="77777777" w:rsidR="00D96A10" w:rsidRDefault="00D96A10" w:rsidP="00D96A10">
      <w:r>
        <w:rPr>
          <w:b/>
        </w:rPr>
        <w:t>Background and Context:</w:t>
      </w:r>
    </w:p>
    <w:p w14:paraId="1193B884" w14:textId="6DF4FBEE" w:rsidR="00D96A10" w:rsidRPr="000B30A2" w:rsidRDefault="00D96A10" w:rsidP="00D96A10">
      <w:pPr>
        <w:rPr>
          <w:color w:val="000000" w:themeColor="text1"/>
        </w:rPr>
      </w:pPr>
      <w:r w:rsidRPr="000B30A2">
        <w:rPr>
          <w:color w:val="000000" w:themeColor="text1"/>
        </w:rPr>
        <w:t>California recently passed Proposition 64, legalizing the adult use of recreational marijuana. The campaign to pass proposition 64 relied heavily on messages that additional revenue</w:t>
      </w:r>
      <w:r w:rsidR="00B630A4" w:rsidRPr="000B30A2">
        <w:rPr>
          <w:color w:val="000000" w:themeColor="text1"/>
        </w:rPr>
        <w:t>, specifically 60% of the revenue</w:t>
      </w:r>
      <w:r w:rsidRPr="000B30A2">
        <w:rPr>
          <w:color w:val="000000" w:themeColor="text1"/>
        </w:rPr>
        <w:t xml:space="preserve"> generated by the proposition</w:t>
      </w:r>
      <w:r w:rsidR="00B630A4" w:rsidRPr="000B30A2">
        <w:rPr>
          <w:color w:val="000000" w:themeColor="text1"/>
        </w:rPr>
        <w:t>,</w:t>
      </w:r>
      <w:r w:rsidRPr="000B30A2">
        <w:rPr>
          <w:color w:val="000000" w:themeColor="text1"/>
        </w:rPr>
        <w:t xml:space="preserve"> would support youth programs, especially after school programs. </w:t>
      </w:r>
      <w:r w:rsidR="00B630A4" w:rsidRPr="000B30A2">
        <w:rPr>
          <w:color w:val="000000" w:themeColor="text1"/>
        </w:rPr>
        <w:t xml:space="preserve">However, once passed, revenue for after school programs was left out of the statute. </w:t>
      </w:r>
      <w:r w:rsidRPr="000B30A2">
        <w:rPr>
          <w:color w:val="000000" w:themeColor="text1"/>
        </w:rPr>
        <w:t xml:space="preserve">It is imperative that California’s expanded learning field </w:t>
      </w:r>
      <w:r w:rsidR="00B630A4" w:rsidRPr="000B30A2">
        <w:rPr>
          <w:color w:val="000000" w:themeColor="text1"/>
        </w:rPr>
        <w:t xml:space="preserve">provide evidence from </w:t>
      </w:r>
      <w:r w:rsidRPr="000B30A2">
        <w:rPr>
          <w:color w:val="000000" w:themeColor="text1"/>
        </w:rPr>
        <w:t xml:space="preserve">compelling research and data highlighting how such an infrastructure </w:t>
      </w:r>
      <w:r w:rsidR="00B630A4" w:rsidRPr="000B30A2">
        <w:rPr>
          <w:color w:val="000000" w:themeColor="text1"/>
        </w:rPr>
        <w:t xml:space="preserve">is </w:t>
      </w:r>
      <w:r w:rsidRPr="000B30A2">
        <w:rPr>
          <w:color w:val="000000" w:themeColor="text1"/>
        </w:rPr>
        <w:t>an effective vehicle to achieve the</w:t>
      </w:r>
      <w:r w:rsidR="00B630A4" w:rsidRPr="000B30A2">
        <w:rPr>
          <w:color w:val="000000" w:themeColor="text1"/>
        </w:rPr>
        <w:t xml:space="preserve"> proposition’s spirit and</w:t>
      </w:r>
      <w:r w:rsidRPr="000B30A2">
        <w:rPr>
          <w:color w:val="000000" w:themeColor="text1"/>
        </w:rPr>
        <w:t xml:space="preserve"> goals of funding </w:t>
      </w:r>
      <w:r w:rsidR="00B630A4" w:rsidRPr="000B30A2">
        <w:rPr>
          <w:color w:val="000000" w:themeColor="text1"/>
        </w:rPr>
        <w:t xml:space="preserve">for youth programs. </w:t>
      </w:r>
    </w:p>
    <w:p w14:paraId="6B1A5FA4" w14:textId="77777777" w:rsidR="00D96A10" w:rsidRDefault="00D96A10" w:rsidP="00D96A10"/>
    <w:p w14:paraId="6DD3FF8D" w14:textId="77777777" w:rsidR="00D96A10" w:rsidRPr="00D96A10" w:rsidRDefault="00D96A10" w:rsidP="00D96A10">
      <w:pPr>
        <w:rPr>
          <w:b/>
        </w:rPr>
      </w:pPr>
      <w:r w:rsidRPr="00D96A10">
        <w:rPr>
          <w:b/>
        </w:rPr>
        <w:t>Description of Final Product:</w:t>
      </w:r>
    </w:p>
    <w:p w14:paraId="78FFB07E" w14:textId="6A71D098" w:rsidR="00D96A10" w:rsidRPr="00AC5803" w:rsidRDefault="00D96A10" w:rsidP="00D96A10">
      <w:pPr>
        <w:rPr>
          <w:color w:val="ED7D31" w:themeColor="accent2"/>
        </w:rPr>
      </w:pPr>
      <w:r>
        <w:t xml:space="preserve">A document similar to Alaska’s </w:t>
      </w:r>
      <w:hyperlink r:id="rId5" w:history="1">
        <w:r>
          <w:rPr>
            <w:rStyle w:val="Hyperlink"/>
            <w:rFonts w:ascii="Calibri" w:hAnsi="Calibri"/>
            <w:color w:val="954F72"/>
            <w:sz w:val="22"/>
            <w:szCs w:val="22"/>
          </w:rPr>
          <w:t>Protective Factors for Youth Substance Abuse and Delinquency: The Role of Afterschool Programs</w:t>
        </w:r>
      </w:hyperlink>
      <w:r>
        <w:t xml:space="preserve"> that surfaces </w:t>
      </w:r>
      <w:r w:rsidR="00AC5803" w:rsidRPr="000B30A2">
        <w:rPr>
          <w:color w:val="000000" w:themeColor="text1"/>
        </w:rPr>
        <w:t xml:space="preserve">and provides a meta-analysis of </w:t>
      </w:r>
      <w:r>
        <w:t xml:space="preserve">research outlining that after school programs are an effective approach to substance use prevention and delinquency. Make connections to how expanded learning could be a vehicle to achieve the goals of the priorities for youth funding generated by Proposition 64. </w:t>
      </w:r>
    </w:p>
    <w:p w14:paraId="0422BDC0" w14:textId="77777777" w:rsidR="00D96A10" w:rsidRDefault="00D96A10" w:rsidP="00D96A10"/>
    <w:p w14:paraId="43D6187C" w14:textId="77777777" w:rsidR="00D96A10" w:rsidRDefault="00D96A10" w:rsidP="00D96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6A10" w14:paraId="35267C60" w14:textId="77777777" w:rsidTr="00D96A10">
        <w:tc>
          <w:tcPr>
            <w:tcW w:w="9350" w:type="dxa"/>
            <w:shd w:val="clear" w:color="auto" w:fill="DEEAF6" w:themeFill="accent5" w:themeFillTint="33"/>
          </w:tcPr>
          <w:p w14:paraId="07762D8F" w14:textId="77777777" w:rsidR="00D96A10" w:rsidRDefault="00D96A10" w:rsidP="00D96A10">
            <w:pPr>
              <w:jc w:val="center"/>
              <w:rPr>
                <w:b/>
              </w:rPr>
            </w:pPr>
            <w:r>
              <w:rPr>
                <w:b/>
              </w:rPr>
              <w:t>Potential Scope of Work:</w:t>
            </w:r>
          </w:p>
          <w:p w14:paraId="5BBE78A0" w14:textId="77777777" w:rsidR="00D96A10" w:rsidRDefault="00D96A10" w:rsidP="00D96A10"/>
        </w:tc>
      </w:tr>
      <w:tr w:rsidR="00D96A10" w14:paraId="4A5FA531" w14:textId="77777777" w:rsidTr="00D96A10">
        <w:trPr>
          <w:trHeight w:val="440"/>
        </w:trPr>
        <w:tc>
          <w:tcPr>
            <w:tcW w:w="9350" w:type="dxa"/>
          </w:tcPr>
          <w:p w14:paraId="207E3815" w14:textId="77777777" w:rsidR="00D96A10" w:rsidRPr="000B30A2" w:rsidRDefault="00D96A10" w:rsidP="00B630A4">
            <w:pPr>
              <w:rPr>
                <w:color w:val="000000" w:themeColor="text1"/>
              </w:rPr>
            </w:pPr>
            <w:r>
              <w:t>Participate in planning meeting with advisory group to provide further context to inform the final document (estimated 3 hours prep and implementation).</w:t>
            </w:r>
            <w:r w:rsidR="00B630A4">
              <w:t xml:space="preserve"> </w:t>
            </w:r>
            <w:r w:rsidR="00B630A4" w:rsidRPr="000B30A2">
              <w:rPr>
                <w:color w:val="000000" w:themeColor="text1"/>
              </w:rPr>
              <w:t>The meeting will serve to identify and/or validate the research questions to be addressed through this work including but not limited to the following:</w:t>
            </w:r>
          </w:p>
          <w:p w14:paraId="253A42DD" w14:textId="77777777" w:rsidR="0053558F" w:rsidRPr="000B30A2" w:rsidRDefault="0053558F" w:rsidP="00B630A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0B30A2">
              <w:rPr>
                <w:color w:val="000000" w:themeColor="text1"/>
              </w:rPr>
              <w:t>How do expanded learning programs in California define the work of the development of protective factors with their youth?</w:t>
            </w:r>
          </w:p>
          <w:p w14:paraId="4723EBD5" w14:textId="77777777" w:rsidR="00B630A4" w:rsidRPr="000B30A2" w:rsidRDefault="00B630A4" w:rsidP="00B630A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0B30A2">
              <w:rPr>
                <w:color w:val="000000" w:themeColor="text1"/>
              </w:rPr>
              <w:t>How do expanded learning programs in California address the development of protective factors through their daily practices?</w:t>
            </w:r>
          </w:p>
          <w:p w14:paraId="481B1229" w14:textId="77777777" w:rsidR="00B630A4" w:rsidRPr="000B30A2" w:rsidRDefault="00B630A4" w:rsidP="0053558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0B30A2">
              <w:rPr>
                <w:color w:val="000000" w:themeColor="text1"/>
              </w:rPr>
              <w:t>What practices are used in the work to support the development of youth resiliency?</w:t>
            </w:r>
          </w:p>
          <w:p w14:paraId="5194892F" w14:textId="2B5C503B" w:rsidR="00D96A10" w:rsidRPr="00AC5803" w:rsidRDefault="00D96A10" w:rsidP="00D96A10">
            <w:pPr>
              <w:rPr>
                <w:color w:val="ED7D31" w:themeColor="accent2"/>
              </w:rPr>
            </w:pPr>
          </w:p>
        </w:tc>
      </w:tr>
      <w:tr w:rsidR="00D96A10" w14:paraId="0FA4A87E" w14:textId="77777777" w:rsidTr="00B1495B">
        <w:trPr>
          <w:trHeight w:val="440"/>
        </w:trPr>
        <w:tc>
          <w:tcPr>
            <w:tcW w:w="9350" w:type="dxa"/>
          </w:tcPr>
          <w:p w14:paraId="52512FD4" w14:textId="77777777" w:rsidR="00D96A10" w:rsidRDefault="00D96A10" w:rsidP="00D96A10">
            <w:r>
              <w:t xml:space="preserve">Review the priorities for youth funding outlined in Proposition 64. </w:t>
            </w:r>
          </w:p>
        </w:tc>
      </w:tr>
      <w:tr w:rsidR="00D96A10" w14:paraId="0E95A389" w14:textId="77777777" w:rsidTr="00D96A10">
        <w:trPr>
          <w:trHeight w:val="560"/>
        </w:trPr>
        <w:tc>
          <w:tcPr>
            <w:tcW w:w="9350" w:type="dxa"/>
          </w:tcPr>
          <w:p w14:paraId="3AE0A066" w14:textId="0F7EA853" w:rsidR="00D96A10" w:rsidRDefault="00D96A10" w:rsidP="00D96A10">
            <w:r>
              <w:t xml:space="preserve">Review Alaska’s document </w:t>
            </w:r>
            <w:r>
              <w:rPr>
                <w:rStyle w:val="apple-converted-space"/>
                <w:rFonts w:ascii="Calibri" w:hAnsi="Calibri"/>
                <w:color w:val="000000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  <w:rFonts w:ascii="Calibri" w:hAnsi="Calibri"/>
                  <w:color w:val="954F72"/>
                  <w:sz w:val="22"/>
                  <w:szCs w:val="22"/>
                </w:rPr>
                <w:t>Protective Factors for Youth Substance Abuse and Delinquency: The Role of Afterschool Programs</w:t>
              </w:r>
            </w:hyperlink>
            <w:r>
              <w:rPr>
                <w:rStyle w:val="apple-converted-space"/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0B30A2">
              <w:rPr>
                <w:rStyle w:val="apple-converted-space"/>
                <w:rFonts w:ascii="Calibri" w:hAnsi="Calibri"/>
                <w:color w:val="000000" w:themeColor="text1"/>
                <w:sz w:val="22"/>
                <w:szCs w:val="22"/>
              </w:rPr>
              <w:t>and surface California-specific data sets</w:t>
            </w:r>
            <w:r w:rsidR="00AC5803" w:rsidRPr="000B30A2">
              <w:rPr>
                <w:rStyle w:val="apple-converted-space"/>
                <w:rFonts w:ascii="Calibri" w:hAnsi="Calibri"/>
                <w:color w:val="000000" w:themeColor="text1"/>
                <w:sz w:val="22"/>
                <w:szCs w:val="22"/>
              </w:rPr>
              <w:t xml:space="preserve"> such as California Healthy Kids Survey, California Public Health Data, and California Department of Education data</w:t>
            </w:r>
            <w:r w:rsidRPr="000B30A2">
              <w:rPr>
                <w:rStyle w:val="apple-converted-space"/>
                <w:rFonts w:ascii="Calibri" w:hAnsi="Calibri"/>
                <w:color w:val="000000" w:themeColor="text1"/>
                <w:sz w:val="22"/>
                <w:szCs w:val="22"/>
              </w:rPr>
              <w:t xml:space="preserve"> that </w:t>
            </w:r>
            <w:r w:rsidR="006D43FA" w:rsidRPr="000B30A2">
              <w:rPr>
                <w:rStyle w:val="apple-converted-space"/>
                <w:rFonts w:ascii="Calibri" w:hAnsi="Calibri"/>
                <w:color w:val="000000" w:themeColor="text1"/>
                <w:sz w:val="22"/>
                <w:szCs w:val="22"/>
              </w:rPr>
              <w:t>are equivalent</w:t>
            </w:r>
            <w:r w:rsidRPr="000B30A2">
              <w:rPr>
                <w:rStyle w:val="apple-converted-space"/>
                <w:rFonts w:ascii="Calibri" w:hAnsi="Calibri"/>
                <w:color w:val="000000" w:themeColor="text1"/>
                <w:sz w:val="22"/>
                <w:szCs w:val="22"/>
              </w:rPr>
              <w:t xml:space="preserve"> to the sources utilized in the Alaska report</w:t>
            </w:r>
            <w:r w:rsidR="0053558F" w:rsidRPr="000B30A2">
              <w:rPr>
                <w:rStyle w:val="apple-converted-space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6762C7D" w14:textId="090C372C" w:rsidR="00D96A10" w:rsidRPr="00AC5803" w:rsidRDefault="00D96A10" w:rsidP="00D96A10">
            <w:pPr>
              <w:rPr>
                <w:color w:val="ED7D31" w:themeColor="accent2"/>
              </w:rPr>
            </w:pPr>
          </w:p>
        </w:tc>
      </w:tr>
      <w:tr w:rsidR="00D96A10" w14:paraId="64795D2E" w14:textId="77777777" w:rsidTr="00715A02">
        <w:trPr>
          <w:trHeight w:val="560"/>
        </w:trPr>
        <w:tc>
          <w:tcPr>
            <w:tcW w:w="9350" w:type="dxa"/>
          </w:tcPr>
          <w:p w14:paraId="1DAF765E" w14:textId="03FD00E9" w:rsidR="00D96A10" w:rsidRDefault="00D96A10" w:rsidP="00D96A10">
            <w:r>
              <w:t xml:space="preserve">Provide a general overview of California’s expanded learning system, pulling from existing documents such as the </w:t>
            </w:r>
            <w:hyperlink r:id="rId7" w:history="1">
              <w:r w:rsidRPr="00D96A10">
                <w:rPr>
                  <w:rStyle w:val="Hyperlink"/>
                </w:rPr>
                <w:t>State of Expanded Learning in CA</w:t>
              </w:r>
            </w:hyperlink>
            <w:r>
              <w:t xml:space="preserve"> as well as data that outlines:</w:t>
            </w:r>
          </w:p>
          <w:p w14:paraId="6F5CC571" w14:textId="77777777" w:rsidR="00D96A10" w:rsidRDefault="00D96A10" w:rsidP="00D96A1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How California’s expanded learning infrastructure intersects with communities most impacted by the war on drugs (low-income communities and communities of color), </w:t>
            </w:r>
          </w:p>
          <w:p w14:paraId="550F8353" w14:textId="77777777" w:rsidR="00D96A10" w:rsidRPr="000B30A2" w:rsidRDefault="00D96A10" w:rsidP="00D96A10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t xml:space="preserve">How California’s expanded learning infrastructure intersects with schools with high </w:t>
            </w:r>
            <w:r w:rsidRPr="000B30A2">
              <w:rPr>
                <w:color w:val="000000" w:themeColor="text1"/>
              </w:rPr>
              <w:t xml:space="preserve">foster youth and homeless youth populations, and </w:t>
            </w:r>
          </w:p>
          <w:p w14:paraId="4F2DE9FB" w14:textId="380F12D9" w:rsidR="00D96A10" w:rsidRPr="000B30A2" w:rsidRDefault="00D96A10" w:rsidP="00D96A10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B30A2">
              <w:rPr>
                <w:color w:val="000000" w:themeColor="text1"/>
              </w:rPr>
              <w:t>How California’s expanded learning infrastructure</w:t>
            </w:r>
            <w:r w:rsidR="000B30A2" w:rsidRPr="000B30A2">
              <w:rPr>
                <w:color w:val="000000" w:themeColor="text1"/>
              </w:rPr>
              <w:t xml:space="preserve"> / programs</w:t>
            </w:r>
            <w:r w:rsidRPr="000B30A2">
              <w:rPr>
                <w:color w:val="000000" w:themeColor="text1"/>
              </w:rPr>
              <w:t xml:space="preserve"> </w:t>
            </w:r>
            <w:r w:rsidR="000B30A2" w:rsidRPr="000B30A2">
              <w:rPr>
                <w:color w:val="000000" w:themeColor="text1"/>
              </w:rPr>
              <w:t>operate in</w:t>
            </w:r>
            <w:r w:rsidRPr="000B30A2">
              <w:rPr>
                <w:color w:val="000000" w:themeColor="text1"/>
              </w:rPr>
              <w:t xml:space="preserve"> communities that see higher than average rates of dropouts. </w:t>
            </w:r>
          </w:p>
          <w:p w14:paraId="2F76326D" w14:textId="77777777" w:rsidR="00D96A10" w:rsidRDefault="00D96A10" w:rsidP="00D96A10"/>
        </w:tc>
      </w:tr>
      <w:tr w:rsidR="00D96A10" w14:paraId="5D7B1303" w14:textId="77777777" w:rsidTr="00D25C98">
        <w:trPr>
          <w:trHeight w:val="740"/>
        </w:trPr>
        <w:tc>
          <w:tcPr>
            <w:tcW w:w="9350" w:type="dxa"/>
          </w:tcPr>
          <w:p w14:paraId="1EF8A8E5" w14:textId="77777777" w:rsidR="00D96A10" w:rsidRDefault="00D96A10" w:rsidP="00D96A10">
            <w:r>
              <w:lastRenderedPageBreak/>
              <w:t>Review and analyze national and California-specific data that includes but is not limited to:</w:t>
            </w:r>
          </w:p>
          <w:p w14:paraId="44742458" w14:textId="77777777" w:rsidR="00D96A10" w:rsidRDefault="000B30A2" w:rsidP="00D96A10">
            <w:pPr>
              <w:pStyle w:val="ListParagraph"/>
              <w:numPr>
                <w:ilvl w:val="0"/>
                <w:numId w:val="1"/>
              </w:numPr>
            </w:pPr>
            <w:hyperlink r:id="rId8" w:history="1">
              <w:r w:rsidR="00D96A10" w:rsidRPr="00D96A10">
                <w:rPr>
                  <w:rStyle w:val="Hyperlink"/>
                </w:rPr>
                <w:t>Surgeon General Risk and Protective Factors</w:t>
              </w:r>
            </w:hyperlink>
          </w:p>
          <w:p w14:paraId="36A324ED" w14:textId="7C054EE4" w:rsidR="00D96A10" w:rsidRDefault="000B30A2" w:rsidP="00D96A10">
            <w:pPr>
              <w:pStyle w:val="ListParagraph"/>
              <w:numPr>
                <w:ilvl w:val="0"/>
                <w:numId w:val="1"/>
              </w:numPr>
            </w:pPr>
            <w:hyperlink r:id="rId9" w:history="1">
              <w:r w:rsidR="00D96A10" w:rsidRPr="00D96A10">
                <w:rPr>
                  <w:rStyle w:val="Hyperlink"/>
                </w:rPr>
                <w:t>California Healthy Kids Survey</w:t>
              </w:r>
            </w:hyperlink>
            <w:r w:rsidR="00D96A10">
              <w:t xml:space="preserve"> </w:t>
            </w:r>
          </w:p>
          <w:p w14:paraId="72B082FA" w14:textId="58A48F03" w:rsidR="006D43FA" w:rsidRDefault="000B30A2" w:rsidP="00D96A10">
            <w:pPr>
              <w:pStyle w:val="ListParagraph"/>
              <w:numPr>
                <w:ilvl w:val="0"/>
                <w:numId w:val="1"/>
              </w:numPr>
            </w:pPr>
            <w:hyperlink r:id="rId10" w:history="1">
              <w:r w:rsidR="006D43FA" w:rsidRPr="00683D32">
                <w:rPr>
                  <w:rStyle w:val="Hyperlink"/>
                </w:rPr>
                <w:t>www.Kidsdata.org</w:t>
              </w:r>
            </w:hyperlink>
            <w:r w:rsidR="006D43FA">
              <w:t xml:space="preserve">  </w:t>
            </w:r>
          </w:p>
          <w:p w14:paraId="2BCC7396" w14:textId="77777777" w:rsidR="00D96A10" w:rsidRDefault="00D96A10" w:rsidP="00D96A10">
            <w:pPr>
              <w:pStyle w:val="ListParagraph"/>
              <w:numPr>
                <w:ilvl w:val="0"/>
                <w:numId w:val="1"/>
              </w:numPr>
            </w:pPr>
            <w:r>
              <w:t xml:space="preserve">Other data equivalents surfaced in the review described above. </w:t>
            </w:r>
          </w:p>
        </w:tc>
      </w:tr>
      <w:tr w:rsidR="00D96A10" w14:paraId="27377023" w14:textId="77777777" w:rsidTr="000B0265">
        <w:tc>
          <w:tcPr>
            <w:tcW w:w="9350" w:type="dxa"/>
          </w:tcPr>
          <w:p w14:paraId="55954BE8" w14:textId="77777777" w:rsidR="00D96A10" w:rsidRDefault="00D96A10" w:rsidP="00D96A10">
            <w:r>
              <w:t>Review research that might include and may not be limited to (depending on advisory group input):</w:t>
            </w:r>
          </w:p>
          <w:p w14:paraId="19D2AF30" w14:textId="77777777" w:rsidR="0004420F" w:rsidRDefault="000B30A2" w:rsidP="00D96A10">
            <w:pPr>
              <w:pStyle w:val="ListParagraph"/>
              <w:numPr>
                <w:ilvl w:val="0"/>
                <w:numId w:val="1"/>
              </w:numPr>
            </w:pPr>
            <w:hyperlink r:id="rId11" w:history="1">
              <w:proofErr w:type="spellStart"/>
              <w:r w:rsidR="00D96A10" w:rsidRPr="00D96A10">
                <w:rPr>
                  <w:rStyle w:val="Hyperlink"/>
                </w:rPr>
                <w:t>WestEd’s</w:t>
              </w:r>
              <w:proofErr w:type="spellEnd"/>
              <w:r w:rsidR="00D96A10" w:rsidRPr="00D96A10">
                <w:rPr>
                  <w:rStyle w:val="Hyperlink"/>
                </w:rPr>
                <w:t xml:space="preserve"> model of Positive Youth Development</w:t>
              </w:r>
            </w:hyperlink>
            <w:r w:rsidR="00D96A10">
              <w:t xml:space="preserve"> and supporting research included in </w:t>
            </w:r>
            <w:hyperlink r:id="rId12" w:history="1">
              <w:r w:rsidR="00D96A10" w:rsidRPr="00D96A10">
                <w:rPr>
                  <w:rStyle w:val="Hyperlink"/>
                </w:rPr>
                <w:t>Resiliency: What we have learned</w:t>
              </w:r>
            </w:hyperlink>
            <w:r w:rsidR="00D96A10">
              <w:t xml:space="preserve">. </w:t>
            </w:r>
          </w:p>
          <w:p w14:paraId="49E2A688" w14:textId="77E5B520" w:rsidR="0004420F" w:rsidRPr="000B30A2" w:rsidRDefault="0004420F" w:rsidP="00D96A10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B30A2">
              <w:rPr>
                <w:color w:val="000000" w:themeColor="text1"/>
              </w:rPr>
              <w:t xml:space="preserve">Create a theoretical correlation between the Quality Standards for Expanded Learning in California and Positive Youth Development Protective Factors. </w:t>
            </w:r>
          </w:p>
          <w:p w14:paraId="6BE765C0" w14:textId="77777777" w:rsidR="00D96A10" w:rsidRDefault="00D96A10" w:rsidP="000B30A2">
            <w:pPr>
              <w:ind w:left="360"/>
            </w:pPr>
          </w:p>
        </w:tc>
      </w:tr>
      <w:tr w:rsidR="00D96A10" w14:paraId="52CC0952" w14:textId="77777777" w:rsidTr="00D96A10">
        <w:trPr>
          <w:trHeight w:val="800"/>
        </w:trPr>
        <w:tc>
          <w:tcPr>
            <w:tcW w:w="9350" w:type="dxa"/>
          </w:tcPr>
          <w:p w14:paraId="14D5AC16" w14:textId="6DA2192D" w:rsidR="00D96A10" w:rsidRDefault="00D96A10" w:rsidP="00D96A10">
            <w:r>
              <w:t xml:space="preserve">Surface research-based approaches as to how </w:t>
            </w:r>
            <w:r w:rsidR="0004420F" w:rsidRPr="000B30A2">
              <w:rPr>
                <w:color w:val="000000" w:themeColor="text1"/>
              </w:rPr>
              <w:t xml:space="preserve">high-quality </w:t>
            </w:r>
            <w:r>
              <w:t xml:space="preserve">after school and summer learning programs are/can: </w:t>
            </w:r>
          </w:p>
          <w:p w14:paraId="71BB4A6C" w14:textId="77777777" w:rsidR="0004420F" w:rsidRDefault="0004420F" w:rsidP="0004420F"/>
          <w:p w14:paraId="64377266" w14:textId="03A9E3D4" w:rsidR="00D96A10" w:rsidRDefault="00D96A10" w:rsidP="00D96A10">
            <w:pPr>
              <w:pStyle w:val="ListParagraph"/>
              <w:numPr>
                <w:ilvl w:val="0"/>
                <w:numId w:val="1"/>
              </w:numPr>
            </w:pPr>
            <w:r>
              <w:t xml:space="preserve">Be an effective protective factor in and of themselves by operating in the critical hours of 3-6, and in the summer. </w:t>
            </w:r>
            <w:r w:rsidR="0004420F">
              <w:rPr>
                <w:color w:val="ED7D31" w:themeColor="accent2"/>
              </w:rPr>
              <w:t xml:space="preserve"> </w:t>
            </w:r>
          </w:p>
          <w:p w14:paraId="3E2CABEA" w14:textId="77777777" w:rsidR="00D96A10" w:rsidRDefault="00D96A10" w:rsidP="00D96A10">
            <w:pPr>
              <w:pStyle w:val="ListParagraph"/>
              <w:numPr>
                <w:ilvl w:val="0"/>
                <w:numId w:val="1"/>
              </w:numPr>
            </w:pPr>
            <w:r>
              <w:t xml:space="preserve">Generate protective factors by providing environments rich in positive youth development protective factors. </w:t>
            </w:r>
          </w:p>
        </w:tc>
      </w:tr>
      <w:tr w:rsidR="00D96A10" w14:paraId="0E9FC392" w14:textId="77777777" w:rsidTr="0076709E">
        <w:tc>
          <w:tcPr>
            <w:tcW w:w="9350" w:type="dxa"/>
          </w:tcPr>
          <w:p w14:paraId="788E7C68" w14:textId="77777777" w:rsidR="00D96A10" w:rsidRDefault="00D96A10" w:rsidP="00D96A10">
            <w:r>
              <w:t xml:space="preserve">Create a draft document including bibliography of supporting research and data sources. </w:t>
            </w:r>
          </w:p>
          <w:p w14:paraId="0D479806" w14:textId="2795FC61" w:rsidR="00D96A10" w:rsidRPr="0004420F" w:rsidRDefault="00D96A10" w:rsidP="00D96A10">
            <w:pPr>
              <w:rPr>
                <w:color w:val="ED7D31" w:themeColor="accent2"/>
              </w:rPr>
            </w:pPr>
          </w:p>
        </w:tc>
      </w:tr>
      <w:tr w:rsidR="00D96A10" w14:paraId="3C84ADC3" w14:textId="77777777" w:rsidTr="003714A2">
        <w:tc>
          <w:tcPr>
            <w:tcW w:w="9350" w:type="dxa"/>
          </w:tcPr>
          <w:p w14:paraId="221E8405" w14:textId="77777777" w:rsidR="00D96A10" w:rsidRDefault="00D96A10" w:rsidP="00D96A10">
            <w:r>
              <w:t>Participate in two rounds of reviews, input, and edits from the advisory group</w:t>
            </w:r>
          </w:p>
          <w:p w14:paraId="07BB6E57" w14:textId="77777777" w:rsidR="00D96A10" w:rsidRDefault="00D96A10" w:rsidP="00D96A10"/>
        </w:tc>
      </w:tr>
      <w:tr w:rsidR="00D96A10" w14:paraId="5CD1E49D" w14:textId="77777777" w:rsidTr="00DB04C0">
        <w:tc>
          <w:tcPr>
            <w:tcW w:w="9350" w:type="dxa"/>
          </w:tcPr>
          <w:p w14:paraId="490AE77C" w14:textId="77777777" w:rsidR="00D96A10" w:rsidRDefault="00D96A10" w:rsidP="00D96A10">
            <w:r>
              <w:t>Submit to CAN a final report integrating input and suggested edits from the advisory group</w:t>
            </w:r>
          </w:p>
          <w:p w14:paraId="425F4B20" w14:textId="77777777" w:rsidR="00D96A10" w:rsidRDefault="00D96A10" w:rsidP="00D96A10"/>
        </w:tc>
      </w:tr>
    </w:tbl>
    <w:p w14:paraId="7B3C3AA4" w14:textId="77777777" w:rsidR="00D96A10" w:rsidRPr="00D96A10" w:rsidRDefault="00D96A10" w:rsidP="00D96A10"/>
    <w:p w14:paraId="50A29D17" w14:textId="77777777" w:rsidR="00D96A10" w:rsidRDefault="00D96A10" w:rsidP="00D96A10">
      <w:pPr>
        <w:rPr>
          <w:b/>
        </w:rPr>
      </w:pPr>
    </w:p>
    <w:p w14:paraId="09714A69" w14:textId="77777777" w:rsidR="00D96A10" w:rsidRPr="00D96A10" w:rsidRDefault="00D96A10" w:rsidP="00D96A10"/>
    <w:sectPr w:rsidR="00D96A10" w:rsidRPr="00D96A10" w:rsidSect="007D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CB1"/>
    <w:multiLevelType w:val="hybridMultilevel"/>
    <w:tmpl w:val="0FA69450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B454053"/>
    <w:multiLevelType w:val="hybridMultilevel"/>
    <w:tmpl w:val="31C2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22F34"/>
    <w:multiLevelType w:val="hybridMultilevel"/>
    <w:tmpl w:val="7AFA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2AEC"/>
    <w:multiLevelType w:val="hybridMultilevel"/>
    <w:tmpl w:val="C4AA4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10"/>
    <w:rsid w:val="0004420F"/>
    <w:rsid w:val="000B30A2"/>
    <w:rsid w:val="002D6F67"/>
    <w:rsid w:val="0053558F"/>
    <w:rsid w:val="00600E6E"/>
    <w:rsid w:val="00684DDD"/>
    <w:rsid w:val="006D43FA"/>
    <w:rsid w:val="007D7D2F"/>
    <w:rsid w:val="009F5C77"/>
    <w:rsid w:val="00AC5803"/>
    <w:rsid w:val="00B630A4"/>
    <w:rsid w:val="00C02FAC"/>
    <w:rsid w:val="00D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E56A"/>
  <w14:defaultImageDpi w14:val="32767"/>
  <w15:chartTrackingRefBased/>
  <w15:docId w15:val="{8602BFCF-9BDB-0F4B-9312-77E618D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A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A10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1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D96A10"/>
  </w:style>
  <w:style w:type="character" w:styleId="Hyperlink">
    <w:name w:val="Hyperlink"/>
    <w:basedOn w:val="DefaultParagraphFont"/>
    <w:uiPriority w:val="99"/>
    <w:unhideWhenUsed/>
    <w:rsid w:val="00D96A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D96A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diction.surgeongeneral.gov/surgeon-generals-repor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terschoolnetwork.org/sites/main/files/file-attachments/state-of-the-stat-of-expanded-learning-2016-17-final-web.pdf" TargetMode="External"/><Relationship Id="rId12" Type="http://schemas.openxmlformats.org/officeDocument/2006/relationships/hyperlink" Target="https://www.wested.org/resources/resiliency-what-we-have-learn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gallery.mailchimp.com_5f8ecc8122d3f6dcb437b6433_files_eea5c662-2D38eb-2D4c8f-2Db3cb-2D5bc27a15a6cf_Protective-5FFactors-5Ffor-5FYouth-5FSubstance-5FAbuse-5Fand-5FDelinquency.pdf&amp;d=DwMGaQ&amp;c=SIStQSL0VMIUJoLS-Q8giiFlA-AKdP7tpJHyQh8DeXk&amp;r=h1LlN9K2hK-PcaGyXZNOLNwhzIz2hqMKATDBsdjRFgI&amp;m=4KxVB-njI1xbYG6Qz5r0HxuM50oskf2pU8DaYoJ7SuQ&amp;s=JcktT4Bhp8731bE0wzzI2F4TarTVwSivxObsdNVn9LY&amp;e=" TargetMode="External"/><Relationship Id="rId11" Type="http://schemas.openxmlformats.org/officeDocument/2006/relationships/hyperlink" Target="http://surveydata.wested.org/resources/YDfigure.pdf" TargetMode="External"/><Relationship Id="rId5" Type="http://schemas.openxmlformats.org/officeDocument/2006/relationships/hyperlink" Target="https://urldefense.proofpoint.com/v2/url?u=https-3A__gallery.mailchimp.com_5f8ecc8122d3f6dcb437b6433_files_eea5c662-2D38eb-2D4c8f-2Db3cb-2D5bc27a15a6cf_Protective-5FFactors-5Ffor-5FYouth-5FSubstance-5FAbuse-5Fand-5FDelinquency.pdf&amp;d=DwMGaQ&amp;c=SIStQSL0VMIUJoLS-Q8giiFlA-AKdP7tpJHyQh8DeXk&amp;r=h1LlN9K2hK-PcaGyXZNOLNwhzIz2hqMKATDBsdjRFgI&amp;m=4KxVB-njI1xbYG6Qz5r0HxuM50oskf2pU8DaYoJ7SuQ&amp;s=JcktT4Bhp8731bE0wzzI2F4TarTVwSivxObsdNVn9LY&amp;e=" TargetMode="External"/><Relationship Id="rId10" Type="http://schemas.openxmlformats.org/officeDocument/2006/relationships/hyperlink" Target="http://www.Kidsdat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ks.weste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Davis</dc:creator>
  <cp:keywords/>
  <dc:description/>
  <cp:lastModifiedBy>Jeff Davis</cp:lastModifiedBy>
  <cp:revision>2</cp:revision>
  <dcterms:created xsi:type="dcterms:W3CDTF">2018-03-08T01:40:00Z</dcterms:created>
  <dcterms:modified xsi:type="dcterms:W3CDTF">2018-03-08T01:40:00Z</dcterms:modified>
</cp:coreProperties>
</file>